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78F895BC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C4E5D6D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M. Carmen Ruiz Roldán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62C25C94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4D8CBD2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Vicedecana de Planificación y Coordinación Académica, Facultad de Ciencias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3F653A53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38CCE41E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663373B8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5AD6279F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ge2rurom@uco.es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4B60BAE9" w:rsidR="00CA4995" w:rsidRPr="00CA4995" w:rsidRDefault="00776EBE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776EBE">
              <w:rPr>
                <w:rFonts w:cs="Arial"/>
                <w:sz w:val="20"/>
                <w:szCs w:val="20"/>
              </w:rPr>
              <w:t>0000-0003-3427-2998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6CD1C767" w:rsidR="0048254A" w:rsidRPr="00CA4995" w:rsidRDefault="00776EBE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776EBE">
              <w:rPr>
                <w:rFonts w:cs="Arial"/>
                <w:sz w:val="20"/>
                <w:szCs w:val="20"/>
              </w:rPr>
              <w:t>https://www.uco.es/investiga/grupos/FusariumLab/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69E8D347" w:rsidR="00CA4995" w:rsidRPr="00726E9A" w:rsidRDefault="00776EBE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Genética molecular de la patogénesis fúngica; Interacciones patógeno-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rizobioma</w:t>
            </w:r>
            <w:proofErr w:type="spellEnd"/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4C620DC1" w14:textId="77777777" w:rsidR="00CA4995" w:rsidRDefault="00776EBE" w:rsidP="00776EBE">
            <w:pPr>
              <w:spacing w:after="0" w:line="240" w:lineRule="auto"/>
              <w:ind w:left="171"/>
              <w:rPr>
                <w:rFonts w:cs="Calibri"/>
                <w:lang w:eastAsia="ja-JP"/>
              </w:rPr>
            </w:pPr>
            <w:r w:rsidRPr="00776EBE">
              <w:rPr>
                <w:rFonts w:cs="Calibri"/>
                <w:lang w:eastAsia="ja-JP"/>
              </w:rPr>
              <w:t>(Últimos 10 años):</w:t>
            </w:r>
          </w:p>
          <w:p w14:paraId="66265BCD" w14:textId="77777777" w:rsidR="0022546A" w:rsidRPr="00483C5C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1. </w:t>
            </w:r>
            <w:r w:rsidRPr="00483C5C">
              <w:rPr>
                <w:rFonts w:eastAsia="Calibri"/>
                <w:bCs/>
                <w:lang w:eastAsia="en-US"/>
              </w:rPr>
              <w:t xml:space="preserve">(TED2021-130262B-I00). Descodificando el diálogo molecular entre los patógenos fúngicos y los microrganismos de la rizosfera para mejorar el </w:t>
            </w:r>
            <w:proofErr w:type="spellStart"/>
            <w:r w:rsidRPr="00483C5C">
              <w:rPr>
                <w:rFonts w:eastAsia="Calibri"/>
                <w:bCs/>
                <w:lang w:eastAsia="en-US"/>
              </w:rPr>
              <w:t>biocontrol</w:t>
            </w:r>
            <w:proofErr w:type="spellEnd"/>
            <w:r w:rsidRPr="00483C5C">
              <w:rPr>
                <w:rFonts w:eastAsia="Calibri"/>
                <w:bCs/>
                <w:lang w:eastAsia="en-US"/>
              </w:rPr>
              <w:t xml:space="preserve">. IP: Antonio Di Pietro y M. Carmen Ruiz Roldán. Ministerio de Ciencia, Innovación. 01/12/2022 - 30/11/2024. </w:t>
            </w:r>
          </w:p>
          <w:p w14:paraId="689CC473" w14:textId="77777777" w:rsidR="0022546A" w:rsidRPr="00483C5C" w:rsidRDefault="0022546A" w:rsidP="0022546A">
            <w:pPr>
              <w:spacing w:after="0" w:line="240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2. </w:t>
            </w:r>
            <w:r w:rsidRPr="00483C5C">
              <w:rPr>
                <w:rFonts w:eastAsia="Calibri"/>
                <w:bCs/>
                <w:lang w:eastAsia="en-US"/>
              </w:rPr>
              <w:t xml:space="preserve">(PID2022-140187OB-I00). Reprogramación genética y del desarrollo en patógenos fúngicos durante su adaptación al huésped. IP: Antonio Di Pietro y Manuel Sánchez López-Berges. Ministerio de Ciencia, Innovación. 01/09/2023 - 31/08/2026. </w:t>
            </w:r>
          </w:p>
          <w:p w14:paraId="61296F14" w14:textId="77777777" w:rsidR="0022546A" w:rsidRPr="000B57B7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>3. (</w:t>
            </w:r>
            <w:r w:rsidRPr="00483C5C">
              <w:rPr>
                <w:rFonts w:eastAsia="Calibri"/>
                <w:bCs/>
                <w:lang w:eastAsia="en-US"/>
              </w:rPr>
              <w:t xml:space="preserve">P20_00179). Mecanismos de adaptación celular y genética en el hongo patógeno </w:t>
            </w:r>
            <w:r w:rsidRPr="00483C5C">
              <w:rPr>
                <w:rFonts w:eastAsia="Calibri"/>
                <w:bCs/>
                <w:iCs/>
                <w:lang w:eastAsia="en-US"/>
              </w:rPr>
              <w:t xml:space="preserve">Fusarium </w:t>
            </w:r>
            <w:proofErr w:type="spellStart"/>
            <w:r w:rsidRPr="00483C5C">
              <w:rPr>
                <w:rFonts w:eastAsia="Calibri"/>
                <w:bCs/>
                <w:iCs/>
                <w:lang w:eastAsia="en-US"/>
              </w:rPr>
              <w:t>oxysporum</w:t>
            </w:r>
            <w:proofErr w:type="spellEnd"/>
            <w:r w:rsidRPr="00483C5C">
              <w:rPr>
                <w:rFonts w:eastAsia="Calibri"/>
                <w:bCs/>
                <w:lang w:eastAsia="en-US"/>
              </w:rPr>
              <w:t xml:space="preserve">: nuevas estrategias de control (FUSICONTROL). IP: Antonio Di Pietro. Junta de Andalucía Excelencia. </w:t>
            </w:r>
            <w:r w:rsidRPr="000B57B7">
              <w:rPr>
                <w:rFonts w:eastAsia="Calibri"/>
                <w:bCs/>
                <w:lang w:eastAsia="en-US"/>
              </w:rPr>
              <w:t xml:space="preserve">Octubre 2021 - </w:t>
            </w:r>
            <w:proofErr w:type="gramStart"/>
            <w:r w:rsidRPr="000B57B7">
              <w:rPr>
                <w:rFonts w:eastAsia="Calibri"/>
                <w:bCs/>
                <w:lang w:eastAsia="en-US"/>
              </w:rPr>
              <w:t>Diciembre</w:t>
            </w:r>
            <w:proofErr w:type="gramEnd"/>
            <w:r w:rsidRPr="000B57B7">
              <w:rPr>
                <w:rFonts w:eastAsia="Calibri"/>
                <w:bCs/>
                <w:lang w:eastAsia="en-US"/>
              </w:rPr>
              <w:t xml:space="preserve"> 2022. 100.000 €. </w:t>
            </w:r>
          </w:p>
          <w:p w14:paraId="0D974369" w14:textId="77777777" w:rsidR="0022546A" w:rsidRPr="000B57B7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4. </w:t>
            </w:r>
            <w:r w:rsidRPr="00483C5C">
              <w:rPr>
                <w:rFonts w:eastAsia="Calibri"/>
                <w:bCs/>
                <w:lang w:eastAsia="en-US"/>
              </w:rPr>
              <w:t xml:space="preserve">(PID2019-108045RB-I00). Plasticidad celular y genética en la adaptación al huésped de los patógenos fúngicos. IP: Antonio Di Pietro. Ministerio de Ciencia, Innovación y Universidades. </w:t>
            </w:r>
            <w:r w:rsidRPr="000B57B7">
              <w:rPr>
                <w:rFonts w:eastAsia="Calibri"/>
                <w:bCs/>
                <w:lang w:eastAsia="en-US"/>
              </w:rPr>
              <w:t xml:space="preserve">Junio 2020 - </w:t>
            </w:r>
            <w:proofErr w:type="gramStart"/>
            <w:r w:rsidRPr="000B57B7">
              <w:rPr>
                <w:rFonts w:eastAsia="Calibri"/>
                <w:bCs/>
                <w:lang w:eastAsia="en-US"/>
              </w:rPr>
              <w:t>Mayo</w:t>
            </w:r>
            <w:proofErr w:type="gramEnd"/>
            <w:r w:rsidRPr="000B57B7">
              <w:rPr>
                <w:rFonts w:eastAsia="Calibri"/>
                <w:bCs/>
                <w:lang w:eastAsia="en-US"/>
              </w:rPr>
              <w:t xml:space="preserve"> 2023. 314.600 €. </w:t>
            </w:r>
          </w:p>
          <w:p w14:paraId="7F01D142" w14:textId="77777777" w:rsidR="0022546A" w:rsidRPr="000B57B7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5. </w:t>
            </w:r>
            <w:r w:rsidRPr="00483C5C">
              <w:rPr>
                <w:rFonts w:eastAsia="Calibri"/>
                <w:bCs/>
                <w:lang w:eastAsia="en-US"/>
              </w:rPr>
              <w:t xml:space="preserve">(27374-R). El pH intracelular como mecanismo de señalización y diana antifúngica. IP: Antonio Di Pietro. Junta de Andalucía, UCO-FEDER. </w:t>
            </w:r>
            <w:r w:rsidRPr="000B57B7">
              <w:rPr>
                <w:rFonts w:eastAsia="Calibri"/>
                <w:bCs/>
                <w:lang w:eastAsia="en-US"/>
              </w:rPr>
              <w:t xml:space="preserve">Enero 2020 – </w:t>
            </w:r>
            <w:proofErr w:type="gramStart"/>
            <w:r w:rsidRPr="000B57B7">
              <w:rPr>
                <w:rFonts w:eastAsia="Calibri"/>
                <w:bCs/>
                <w:lang w:eastAsia="en-US"/>
              </w:rPr>
              <w:t>Diciembre</w:t>
            </w:r>
            <w:proofErr w:type="gramEnd"/>
            <w:r w:rsidRPr="000B57B7">
              <w:rPr>
                <w:rFonts w:eastAsia="Calibri"/>
                <w:bCs/>
                <w:lang w:eastAsia="en-US"/>
              </w:rPr>
              <w:t xml:space="preserve"> 2021. 48.189 €. </w:t>
            </w:r>
          </w:p>
          <w:p w14:paraId="03C5C113" w14:textId="77777777" w:rsidR="0022546A" w:rsidRPr="00483C5C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6. </w:t>
            </w:r>
            <w:r w:rsidRPr="00483C5C">
              <w:rPr>
                <w:rFonts w:eastAsia="Calibri"/>
                <w:bCs/>
                <w:lang w:eastAsia="en-US"/>
              </w:rPr>
              <w:t>(BIO2016-78923-R). Mecanismos genéticos de la infección fúngica inducidos por el hospedador. IP: Antonio Di Pietro and M. Isabel González Roncero. Ministerio de Economía y Competitividad. Sept</w:t>
            </w:r>
            <w:r w:rsidRPr="00200A80">
              <w:rPr>
                <w:rFonts w:eastAsia="Calibri"/>
                <w:bCs/>
                <w:lang w:eastAsia="en-US"/>
              </w:rPr>
              <w:t>i</w:t>
            </w:r>
            <w:r w:rsidRPr="00483C5C">
              <w:rPr>
                <w:rFonts w:eastAsia="Calibri"/>
                <w:bCs/>
                <w:lang w:eastAsia="en-US"/>
              </w:rPr>
              <w:t>emb</w:t>
            </w:r>
            <w:r w:rsidRPr="00200A80">
              <w:rPr>
                <w:rFonts w:eastAsia="Calibri"/>
                <w:bCs/>
                <w:lang w:eastAsia="en-US"/>
              </w:rPr>
              <w:t>re</w:t>
            </w:r>
            <w:r w:rsidRPr="00483C5C">
              <w:rPr>
                <w:rFonts w:eastAsia="Calibri"/>
                <w:bCs/>
                <w:lang w:eastAsia="en-US"/>
              </w:rPr>
              <w:t xml:space="preserve"> 2017 - </w:t>
            </w:r>
            <w:proofErr w:type="gramStart"/>
            <w:r w:rsidRPr="00483C5C">
              <w:rPr>
                <w:rFonts w:eastAsia="Calibri"/>
                <w:bCs/>
                <w:lang w:eastAsia="en-US"/>
              </w:rPr>
              <w:t>Ag</w:t>
            </w:r>
            <w:r w:rsidRPr="00200A80">
              <w:rPr>
                <w:rFonts w:eastAsia="Calibri"/>
                <w:bCs/>
                <w:lang w:eastAsia="en-US"/>
              </w:rPr>
              <w:t>o</w:t>
            </w:r>
            <w:r w:rsidRPr="00483C5C">
              <w:rPr>
                <w:rFonts w:eastAsia="Calibri"/>
                <w:bCs/>
                <w:lang w:eastAsia="en-US"/>
              </w:rPr>
              <w:t>st</w:t>
            </w:r>
            <w:r w:rsidRPr="00200A80">
              <w:rPr>
                <w:rFonts w:eastAsia="Calibri"/>
                <w:bCs/>
                <w:lang w:eastAsia="en-US"/>
              </w:rPr>
              <w:t>o</w:t>
            </w:r>
            <w:proofErr w:type="gramEnd"/>
            <w:r w:rsidRPr="00483C5C">
              <w:rPr>
                <w:rFonts w:eastAsia="Calibri"/>
                <w:bCs/>
                <w:lang w:eastAsia="en-US"/>
              </w:rPr>
              <w:t xml:space="preserve"> 2019. 423.500,00 €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14:paraId="548C9F30" w14:textId="77777777" w:rsidR="0022546A" w:rsidRPr="00483C5C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7. </w:t>
            </w:r>
            <w:r w:rsidRPr="00483C5C">
              <w:rPr>
                <w:rFonts w:eastAsia="Calibri"/>
                <w:bCs/>
                <w:lang w:eastAsia="en-US"/>
              </w:rPr>
              <w:t xml:space="preserve">(BIO2013-47870). Adaptación genómica y molecular al estilo de vida patogénico en </w:t>
            </w:r>
            <w:r w:rsidRPr="00483C5C">
              <w:rPr>
                <w:rFonts w:eastAsia="Calibri"/>
                <w:bCs/>
                <w:iCs/>
                <w:lang w:eastAsia="en-US"/>
              </w:rPr>
              <w:t xml:space="preserve">Fusarium </w:t>
            </w:r>
            <w:proofErr w:type="spellStart"/>
            <w:r w:rsidRPr="00483C5C">
              <w:rPr>
                <w:rFonts w:eastAsia="Calibri"/>
                <w:bCs/>
                <w:iCs/>
                <w:lang w:eastAsia="en-US"/>
              </w:rPr>
              <w:t>oxysporum</w:t>
            </w:r>
            <w:proofErr w:type="spellEnd"/>
            <w:r w:rsidRPr="00483C5C">
              <w:rPr>
                <w:rFonts w:eastAsia="Calibri"/>
                <w:bCs/>
                <w:lang w:eastAsia="en-US"/>
              </w:rPr>
              <w:t xml:space="preserve">. IP: Antonio Di Pietro and M. Isabel González Roncero. Ministerio de Economía y Competitividad. </w:t>
            </w:r>
            <w:proofErr w:type="spellStart"/>
            <w:r w:rsidRPr="00483C5C">
              <w:rPr>
                <w:rFonts w:eastAsia="Calibri"/>
                <w:bCs/>
                <w:lang w:eastAsia="en-US"/>
              </w:rPr>
              <w:t>September</w:t>
            </w:r>
            <w:proofErr w:type="spellEnd"/>
            <w:r w:rsidRPr="00483C5C">
              <w:rPr>
                <w:rFonts w:eastAsia="Calibri"/>
                <w:bCs/>
                <w:lang w:eastAsia="en-US"/>
              </w:rPr>
              <w:t xml:space="preserve"> 2014 - </w:t>
            </w:r>
            <w:proofErr w:type="spellStart"/>
            <w:r w:rsidRPr="00483C5C">
              <w:rPr>
                <w:rFonts w:eastAsia="Calibri"/>
                <w:bCs/>
                <w:lang w:eastAsia="en-US"/>
              </w:rPr>
              <w:t>A</w:t>
            </w:r>
            <w:r>
              <w:rPr>
                <w:rFonts w:eastAsia="Calibri"/>
                <w:bCs/>
                <w:lang w:eastAsia="en-US"/>
              </w:rPr>
              <w:t>ogosto</w:t>
            </w:r>
            <w:proofErr w:type="spellEnd"/>
            <w:r w:rsidRPr="00483C5C">
              <w:rPr>
                <w:rFonts w:eastAsia="Calibri"/>
                <w:bCs/>
                <w:lang w:eastAsia="en-US"/>
              </w:rPr>
              <w:t xml:space="preserve"> 2017. 447.700,00 €</w:t>
            </w:r>
            <w:r w:rsidRPr="000B0597">
              <w:rPr>
                <w:rFonts w:eastAsia="Calibri"/>
                <w:bCs/>
                <w:lang w:eastAsia="en-US"/>
              </w:rPr>
              <w:t>.</w:t>
            </w:r>
          </w:p>
          <w:p w14:paraId="31C3D180" w14:textId="77777777" w:rsidR="0022546A" w:rsidRPr="00483C5C" w:rsidRDefault="0022546A" w:rsidP="0022546A">
            <w:pPr>
              <w:spacing w:after="0" w:line="240" w:lineRule="auto"/>
              <w:jc w:val="both"/>
              <w:rPr>
                <w:rFonts w:eastAsia="Calibri"/>
                <w:bCs/>
                <w:i/>
                <w:lang w:eastAsia="en-US"/>
              </w:rPr>
            </w:pPr>
            <w:r w:rsidRPr="00483C5C">
              <w:rPr>
                <w:rFonts w:eastAsia="Calibri"/>
                <w:b/>
                <w:lang w:eastAsia="en-US"/>
              </w:rPr>
              <w:t xml:space="preserve">8. </w:t>
            </w:r>
            <w:r w:rsidRPr="000B0597">
              <w:rPr>
                <w:rFonts w:eastAsia="Calibri"/>
                <w:bCs/>
                <w:lang w:eastAsia="en-US"/>
              </w:rPr>
              <w:t>(</w:t>
            </w:r>
            <w:r w:rsidRPr="00483C5C">
              <w:rPr>
                <w:rFonts w:eastAsia="Calibri"/>
                <w:bCs/>
                <w:lang w:eastAsia="en-US"/>
              </w:rPr>
              <w:t xml:space="preserve">P11-CVI-7319). Procesos celulares relacionados con la patogénesis en </w:t>
            </w:r>
            <w:r w:rsidRPr="00483C5C">
              <w:rPr>
                <w:rFonts w:eastAsia="Calibri"/>
                <w:bCs/>
                <w:iCs/>
                <w:lang w:eastAsia="en-US"/>
              </w:rPr>
              <w:t xml:space="preserve">Fusarium </w:t>
            </w:r>
            <w:proofErr w:type="spellStart"/>
            <w:r w:rsidRPr="00483C5C">
              <w:rPr>
                <w:rFonts w:eastAsia="Calibri"/>
                <w:bCs/>
                <w:iCs/>
                <w:lang w:eastAsia="en-US"/>
              </w:rPr>
              <w:t>oxysporum</w:t>
            </w:r>
            <w:proofErr w:type="spellEnd"/>
            <w:r w:rsidRPr="00483C5C"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483C5C">
              <w:rPr>
                <w:rFonts w:eastAsia="Calibri"/>
                <w:bCs/>
                <w:lang w:eastAsia="en-US"/>
              </w:rPr>
              <w:t>IP: M. Isabel González Roncero. Junta de Andalucía, Consejería de Innovación Ciencia y Empresa. Ma</w:t>
            </w:r>
            <w:r>
              <w:rPr>
                <w:rFonts w:eastAsia="Calibri"/>
                <w:bCs/>
                <w:lang w:eastAsia="en-US"/>
              </w:rPr>
              <w:t>rzo</w:t>
            </w:r>
            <w:r w:rsidRPr="00483C5C">
              <w:rPr>
                <w:rFonts w:eastAsia="Calibri"/>
                <w:bCs/>
                <w:lang w:eastAsia="en-US"/>
              </w:rPr>
              <w:t xml:space="preserve"> 2013 - </w:t>
            </w:r>
            <w:proofErr w:type="gramStart"/>
            <w:r w:rsidRPr="00483C5C">
              <w:rPr>
                <w:rFonts w:eastAsia="Calibri"/>
                <w:bCs/>
                <w:lang w:eastAsia="en-US"/>
              </w:rPr>
              <w:t>Mar</w:t>
            </w:r>
            <w:r>
              <w:rPr>
                <w:rFonts w:eastAsia="Calibri"/>
                <w:bCs/>
                <w:lang w:eastAsia="en-US"/>
              </w:rPr>
              <w:t>zo</w:t>
            </w:r>
            <w:proofErr w:type="gramEnd"/>
            <w:r w:rsidRPr="00483C5C">
              <w:rPr>
                <w:rFonts w:eastAsia="Calibri"/>
                <w:bCs/>
                <w:lang w:eastAsia="en-US"/>
              </w:rPr>
              <w:t xml:space="preserve"> 2016. 168.682,00 €</w:t>
            </w:r>
            <w:r w:rsidRPr="000B0597">
              <w:rPr>
                <w:rFonts w:eastAsia="Calibri"/>
                <w:bCs/>
                <w:lang w:eastAsia="en-US"/>
              </w:rPr>
              <w:t>.</w:t>
            </w:r>
          </w:p>
          <w:p w14:paraId="7F3CFD71" w14:textId="77777777" w:rsidR="00776EBE" w:rsidRPr="00776EBE" w:rsidRDefault="00776EBE" w:rsidP="00776EBE">
            <w:pPr>
              <w:spacing w:after="0" w:line="240" w:lineRule="auto"/>
              <w:ind w:left="171"/>
              <w:rPr>
                <w:rFonts w:cs="Calibri"/>
                <w:lang w:eastAsia="ja-JP"/>
              </w:rPr>
            </w:pPr>
          </w:p>
          <w:p w14:paraId="6234AB2A" w14:textId="64A67990" w:rsidR="00776EBE" w:rsidRPr="00726E9A" w:rsidRDefault="00776EBE" w:rsidP="00CA4995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04273BA8" w:rsidR="00CA4995" w:rsidRDefault="00776EBE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(Últimos 10 años):</w:t>
            </w:r>
          </w:p>
          <w:p w14:paraId="68D0CC68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US"/>
              </w:rPr>
            </w:pPr>
            <w:r w:rsidRPr="00FE2F9B">
              <w:rPr>
                <w:b/>
                <w:noProof/>
                <w:lang w:val="en-US"/>
              </w:rPr>
              <w:t xml:space="preserve">1.- </w:t>
            </w:r>
            <w:r w:rsidRPr="00FE2F9B">
              <w:rPr>
                <w:bCs/>
                <w:noProof/>
                <w:lang w:val="en-US"/>
              </w:rPr>
              <w:t>Geiser DM, Al-Hatmi AMS, Aoki T, […], Zhang X. (116/168) (</w:t>
            </w:r>
            <w:r w:rsidRPr="00FE2F9B">
              <w:rPr>
                <w:bCs/>
                <w:noProof/>
                <w:lang w:val="en-GB"/>
              </w:rPr>
              <w:t>2020)</w:t>
            </w:r>
            <w:r w:rsidRPr="00FE2F9B">
              <w:rPr>
                <w:bCs/>
                <w:noProof/>
                <w:lang w:val="en-US"/>
              </w:rPr>
              <w:t xml:space="preserve">  Phylogenomic Analysis of a 55.1-kb 19-Gene Dataset Resolves a Monophyletic </w:t>
            </w:r>
            <w:r w:rsidRPr="00FE2F9B">
              <w:rPr>
                <w:bCs/>
                <w:iCs/>
                <w:noProof/>
                <w:lang w:val="en-US"/>
              </w:rPr>
              <w:t>Fusarium</w:t>
            </w:r>
            <w:r w:rsidRPr="00FE2F9B">
              <w:rPr>
                <w:bCs/>
                <w:noProof/>
                <w:lang w:val="en-US"/>
              </w:rPr>
              <w:t xml:space="preserve"> that Includes the </w:t>
            </w:r>
            <w:r w:rsidRPr="00FE2F9B">
              <w:rPr>
                <w:bCs/>
                <w:iCs/>
                <w:noProof/>
                <w:lang w:val="en-US"/>
              </w:rPr>
              <w:t xml:space="preserve">Fusarium solani </w:t>
            </w:r>
            <w:r w:rsidRPr="00FE2F9B">
              <w:rPr>
                <w:bCs/>
                <w:noProof/>
                <w:lang w:val="en-US"/>
              </w:rPr>
              <w:t xml:space="preserve">Species Complex. </w:t>
            </w:r>
            <w:r w:rsidRPr="00FE2F9B">
              <w:rPr>
                <w:bCs/>
                <w:noProof/>
                <w:lang w:val="en-US"/>
              </w:rPr>
              <w:lastRenderedPageBreak/>
              <w:t>Phytopathology. 2021 Jul;111(7):1064-1079. doi: 10.1094/PHYTO-08-20-0330-LE. Epub 2021 Sep 9. PMID: 33200960</w:t>
            </w:r>
          </w:p>
          <w:p w14:paraId="2D3EA206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US"/>
              </w:rPr>
              <w:t>2.-</w:t>
            </w:r>
            <w:r w:rsidRPr="00FE2F9B">
              <w:rPr>
                <w:bCs/>
                <w:noProof/>
                <w:lang w:val="en-US"/>
              </w:rPr>
              <w:t xml:space="preserve"> O’Donnell K, Al-Hatmi AMS, Aoki T, […], Zhang SX. (23/37) </w:t>
            </w:r>
            <w:r w:rsidRPr="00FE2F9B">
              <w:rPr>
                <w:bCs/>
                <w:noProof/>
                <w:lang w:val="en-GB"/>
              </w:rPr>
              <w:t xml:space="preserve">(2020) </w:t>
            </w:r>
            <w:r w:rsidRPr="00FE2F9B">
              <w:rPr>
                <w:bCs/>
                <w:noProof/>
                <w:lang w:val="en-US"/>
              </w:rPr>
              <w:t xml:space="preserve">No to </w:t>
            </w:r>
            <w:r w:rsidRPr="00FE2F9B">
              <w:rPr>
                <w:bCs/>
                <w:iCs/>
                <w:noProof/>
                <w:lang w:val="en-US"/>
              </w:rPr>
              <w:t>Neocosmospora</w:t>
            </w:r>
            <w:r w:rsidRPr="00FE2F9B">
              <w:rPr>
                <w:bCs/>
                <w:noProof/>
                <w:lang w:val="en-US"/>
              </w:rPr>
              <w:t xml:space="preserve">: phylogenomic and practical reasons for continued inclusion of the </w:t>
            </w:r>
            <w:r w:rsidRPr="00FE2F9B">
              <w:rPr>
                <w:bCs/>
                <w:iCs/>
                <w:noProof/>
                <w:lang w:val="en-US"/>
              </w:rPr>
              <w:t>Fusarium solani</w:t>
            </w:r>
            <w:r w:rsidRPr="00FE2F9B">
              <w:rPr>
                <w:bCs/>
                <w:noProof/>
                <w:lang w:val="en-US"/>
              </w:rPr>
              <w:t xml:space="preserve"> species complex in the genus </w:t>
            </w:r>
            <w:r w:rsidRPr="00FE2F9B">
              <w:rPr>
                <w:bCs/>
                <w:iCs/>
                <w:noProof/>
                <w:lang w:val="en-US"/>
              </w:rPr>
              <w:t xml:space="preserve">Fusarium. </w:t>
            </w:r>
            <w:r w:rsidRPr="00FE2F9B">
              <w:rPr>
                <w:bCs/>
                <w:noProof/>
                <w:lang w:val="en-GB"/>
              </w:rPr>
              <w:t>mSphere 5:e00810-20</w:t>
            </w:r>
          </w:p>
          <w:p w14:paraId="56DA9DC4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GB"/>
              </w:rPr>
              <w:t>3.-</w:t>
            </w:r>
            <w:r w:rsidRPr="00FE2F9B">
              <w:rPr>
                <w:bCs/>
                <w:noProof/>
                <w:lang w:val="en-GB"/>
              </w:rPr>
              <w:t xml:space="preserve"> Nunez-Rodriguez JC, </w:t>
            </w:r>
            <w:r w:rsidRPr="00FE2F9B">
              <w:rPr>
                <w:b/>
                <w:noProof/>
                <w:lang w:val="en-GB"/>
              </w:rPr>
              <w:t>Ruiz-Roldán C</w:t>
            </w:r>
            <w:r w:rsidRPr="00FE2F9B">
              <w:rPr>
                <w:bCs/>
                <w:noProof/>
                <w:lang w:val="en-GB"/>
              </w:rPr>
              <w:t>, Lemos P, Membrives S, Hera C. (2020)</w:t>
            </w:r>
            <w:r w:rsidRPr="00FE2F9B">
              <w:rPr>
                <w:bCs/>
                <w:noProof/>
                <w:lang w:val="en-US"/>
              </w:rPr>
              <w:t xml:space="preserve"> The phosphatase Ptc6 is involved in virulence and MAPK signalling in </w:t>
            </w:r>
            <w:r w:rsidRPr="00FE2F9B">
              <w:rPr>
                <w:bCs/>
                <w:iCs/>
                <w:noProof/>
                <w:lang w:val="en-US"/>
              </w:rPr>
              <w:t xml:space="preserve">Fusarium oxysporum. </w:t>
            </w:r>
            <w:r w:rsidRPr="00FE2F9B">
              <w:rPr>
                <w:bCs/>
                <w:noProof/>
                <w:lang w:val="en-GB"/>
              </w:rPr>
              <w:t>Molecular Plant Pathology, 21: 206–217</w:t>
            </w:r>
          </w:p>
          <w:p w14:paraId="1BE33D06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GB"/>
              </w:rPr>
              <w:t>4.-</w:t>
            </w:r>
            <w:r w:rsidRPr="00FE2F9B">
              <w:rPr>
                <w:bCs/>
                <w:noProof/>
                <w:lang w:val="en-GB"/>
              </w:rPr>
              <w:t xml:space="preserve"> Lemos P, </w:t>
            </w:r>
            <w:r w:rsidRPr="00FE2F9B">
              <w:rPr>
                <w:b/>
                <w:noProof/>
                <w:lang w:val="en-GB"/>
              </w:rPr>
              <w:t>Ruiz-Roldán C</w:t>
            </w:r>
            <w:r w:rsidRPr="00FE2F9B">
              <w:rPr>
                <w:bCs/>
                <w:noProof/>
                <w:lang w:val="en-GB"/>
              </w:rPr>
              <w:t xml:space="preserve">, Hera C. (2018) </w:t>
            </w:r>
            <w:r w:rsidRPr="00FE2F9B">
              <w:rPr>
                <w:bCs/>
                <w:noProof/>
                <w:lang w:val="en-US"/>
              </w:rPr>
              <w:t xml:space="preserve">Role of the phosphatase Ptc1 in stress responses mediated by CWI and HOG pathways in </w:t>
            </w:r>
            <w:r w:rsidRPr="00FE2F9B">
              <w:rPr>
                <w:bCs/>
                <w:iCs/>
                <w:noProof/>
                <w:lang w:val="en-US"/>
              </w:rPr>
              <w:t xml:space="preserve">Fusarium oxysporum. </w:t>
            </w:r>
            <w:r w:rsidRPr="00FE2F9B">
              <w:rPr>
                <w:bCs/>
                <w:noProof/>
                <w:lang w:val="en-GB"/>
              </w:rPr>
              <w:t>Fungal Genetics and Biology, 118: 10-20</w:t>
            </w:r>
          </w:p>
          <w:p w14:paraId="77A8DA54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GB"/>
              </w:rPr>
              <w:t>5.-</w:t>
            </w:r>
            <w:r w:rsidRPr="00FE2F9B">
              <w:rPr>
                <w:bCs/>
                <w:noProof/>
                <w:lang w:val="en-GB"/>
              </w:rPr>
              <w:t xml:space="preserve"> Herrera R, Salazar A, Ramos-Moreno L, </w:t>
            </w:r>
            <w:r w:rsidRPr="00FE2F9B">
              <w:rPr>
                <w:b/>
                <w:noProof/>
                <w:lang w:val="en-GB"/>
              </w:rPr>
              <w:t>Ruiz-Roldan C</w:t>
            </w:r>
            <w:r w:rsidRPr="00FE2F9B">
              <w:rPr>
                <w:bCs/>
                <w:noProof/>
                <w:lang w:val="en-GB"/>
              </w:rPr>
              <w:t xml:space="preserve">, Ramos J. (2017) </w:t>
            </w:r>
            <w:r w:rsidRPr="00FE2F9B">
              <w:rPr>
                <w:bCs/>
                <w:noProof/>
                <w:lang w:val="en-US"/>
              </w:rPr>
              <w:t xml:space="preserve">Vacuolar control of subcellular cation distribution is a key parameter in the adaptation of </w:t>
            </w:r>
            <w:r w:rsidRPr="00FE2F9B">
              <w:rPr>
                <w:bCs/>
                <w:iCs/>
                <w:noProof/>
                <w:lang w:val="en-US"/>
              </w:rPr>
              <w:t>Debaryomyces hansenii</w:t>
            </w:r>
            <w:r w:rsidRPr="00FE2F9B">
              <w:rPr>
                <w:bCs/>
                <w:noProof/>
                <w:lang w:val="en-US"/>
              </w:rPr>
              <w:t xml:space="preserve"> to high salt concentrations. </w:t>
            </w:r>
            <w:r w:rsidRPr="00FE2F9B">
              <w:rPr>
                <w:bCs/>
                <w:noProof/>
                <w:lang w:val="en-GB"/>
              </w:rPr>
              <w:t>Fungal Genetics and Biology, 100: 52-60</w:t>
            </w:r>
          </w:p>
          <w:p w14:paraId="23CCCFD7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GB"/>
              </w:rPr>
              <w:t>6.-</w:t>
            </w:r>
            <w:r w:rsidRPr="00FE2F9B">
              <w:rPr>
                <w:bCs/>
                <w:noProof/>
                <w:lang w:val="en-GB"/>
              </w:rPr>
              <w:t xml:space="preserve"> López-Fernández L, Roncero, MIG, Prieto A, </w:t>
            </w:r>
            <w:r w:rsidRPr="00FE2F9B">
              <w:rPr>
                <w:b/>
                <w:noProof/>
                <w:lang w:val="en-GB"/>
              </w:rPr>
              <w:t xml:space="preserve">Ruiz-Roldán C. </w:t>
            </w:r>
            <w:r w:rsidRPr="00FE2F9B">
              <w:rPr>
                <w:bCs/>
                <w:noProof/>
                <w:lang w:val="en-GB"/>
              </w:rPr>
              <w:t>(2015)</w:t>
            </w:r>
            <w:r w:rsidRPr="00FE2F9B">
              <w:rPr>
                <w:b/>
                <w:noProof/>
                <w:lang w:val="en-GB"/>
              </w:rPr>
              <w:t xml:space="preserve"> </w:t>
            </w:r>
            <w:r w:rsidRPr="00FE2F9B">
              <w:rPr>
                <w:bCs/>
                <w:noProof/>
                <w:lang w:val="en-US"/>
              </w:rPr>
              <w:t xml:space="preserve">Comparative proteomic analyses reveal that Gnt2-mediated N-glycosylation affects cell wall glycans and protein content in </w:t>
            </w:r>
            <w:r w:rsidRPr="00FE2F9B">
              <w:rPr>
                <w:bCs/>
                <w:iCs/>
                <w:noProof/>
                <w:lang w:val="en-US"/>
              </w:rPr>
              <w:t xml:space="preserve">Fusarium oxysporum f.sp. lycopersici. </w:t>
            </w:r>
            <w:r w:rsidRPr="00FE2F9B">
              <w:rPr>
                <w:bCs/>
                <w:noProof/>
                <w:lang w:val="en-US"/>
              </w:rPr>
              <w:t>Journal of Proteomics, 128:189-202</w:t>
            </w:r>
          </w:p>
          <w:p w14:paraId="034E2062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  <w:lang w:val="en-GB"/>
              </w:rPr>
            </w:pPr>
            <w:r w:rsidRPr="00FE2F9B">
              <w:rPr>
                <w:b/>
                <w:noProof/>
                <w:lang w:val="en-GB"/>
              </w:rPr>
              <w:t>7.-</w:t>
            </w:r>
            <w:r w:rsidRPr="00FE2F9B">
              <w:rPr>
                <w:bCs/>
                <w:noProof/>
                <w:lang w:val="en-GB"/>
              </w:rPr>
              <w:t xml:space="preserve"> </w:t>
            </w:r>
            <w:r w:rsidRPr="00FE2F9B">
              <w:rPr>
                <w:b/>
                <w:noProof/>
                <w:lang w:val="en-GB"/>
              </w:rPr>
              <w:t>Ruiz-Roldán C,</w:t>
            </w:r>
            <w:r w:rsidRPr="00FE2F9B">
              <w:rPr>
                <w:bCs/>
                <w:noProof/>
                <w:lang w:val="en-GB"/>
              </w:rPr>
              <w:t xml:space="preserve"> Pareja-Jaime Y, González-Reyes JA, Roncero MIG. (2015) </w:t>
            </w:r>
            <w:r w:rsidRPr="00FE2F9B">
              <w:rPr>
                <w:bCs/>
                <w:noProof/>
                <w:lang w:val="en-US"/>
              </w:rPr>
              <w:t xml:space="preserve">The transcription factor Con7-1 is a master regulator of morphogenesis and virulence in </w:t>
            </w:r>
            <w:r w:rsidRPr="00FE2F9B">
              <w:rPr>
                <w:bCs/>
                <w:iCs/>
                <w:noProof/>
                <w:lang w:val="en-US"/>
              </w:rPr>
              <w:t xml:space="preserve">Fusarium oxysporum. </w:t>
            </w:r>
            <w:r w:rsidRPr="00FE2F9B">
              <w:rPr>
                <w:bCs/>
                <w:noProof/>
                <w:lang w:val="en-GB"/>
              </w:rPr>
              <w:t>Molecular Plant-Microbe Interactions, 28:55-68</w:t>
            </w:r>
          </w:p>
          <w:p w14:paraId="673D08B2" w14:textId="77777777" w:rsidR="00776EBE" w:rsidRPr="00FE2F9B" w:rsidRDefault="00776EBE" w:rsidP="00776EBE">
            <w:pPr>
              <w:spacing w:after="0" w:line="240" w:lineRule="auto"/>
              <w:jc w:val="both"/>
              <w:rPr>
                <w:bCs/>
                <w:i/>
                <w:noProof/>
              </w:rPr>
            </w:pPr>
            <w:r w:rsidRPr="00FE2F9B">
              <w:rPr>
                <w:b/>
                <w:noProof/>
                <w:lang w:val="en-GB"/>
              </w:rPr>
              <w:t>8.-</w:t>
            </w:r>
            <w:r w:rsidRPr="00FE2F9B">
              <w:rPr>
                <w:bCs/>
                <w:noProof/>
                <w:lang w:val="en-GB"/>
              </w:rPr>
              <w:t xml:space="preserve"> Corral-Ramos C, Roca MG, Di Pietro A, Roncero MIG, </w:t>
            </w:r>
            <w:r w:rsidRPr="00FE2F9B">
              <w:rPr>
                <w:b/>
                <w:noProof/>
                <w:lang w:val="en-GB"/>
              </w:rPr>
              <w:t>Ruiz-Roldán C</w:t>
            </w:r>
            <w:r w:rsidRPr="00FE2F9B">
              <w:rPr>
                <w:bCs/>
                <w:noProof/>
                <w:lang w:val="en-GB"/>
              </w:rPr>
              <w:t xml:space="preserve">. (2015) </w:t>
            </w:r>
            <w:r w:rsidRPr="00FE2F9B">
              <w:rPr>
                <w:bCs/>
                <w:noProof/>
                <w:lang w:val="en-US"/>
              </w:rPr>
              <w:t xml:space="preserve">Autophagy contributes to regulation of nuclear dynamics during vegetative growth and hyphal fusion in </w:t>
            </w:r>
            <w:r w:rsidRPr="00FE2F9B">
              <w:rPr>
                <w:bCs/>
                <w:iCs/>
                <w:noProof/>
                <w:lang w:val="en-US"/>
              </w:rPr>
              <w:t xml:space="preserve">Fusarium oxysporum. </w:t>
            </w:r>
            <w:r w:rsidRPr="00FE2F9B">
              <w:rPr>
                <w:bCs/>
                <w:noProof/>
              </w:rPr>
              <w:t>Autophagy, 11:1-14</w:t>
            </w:r>
          </w:p>
          <w:p w14:paraId="66EF69AD" w14:textId="2165EA82" w:rsidR="00CA4995" w:rsidRPr="00F84AEF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46A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17025"/>
    <w:rsid w:val="00721873"/>
    <w:rsid w:val="0074276E"/>
    <w:rsid w:val="00767C2B"/>
    <w:rsid w:val="00776EBE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E50C9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76E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2</cp:revision>
  <dcterms:created xsi:type="dcterms:W3CDTF">2025-05-05T14:50:00Z</dcterms:created>
  <dcterms:modified xsi:type="dcterms:W3CDTF">2025-05-05T14:50:00Z</dcterms:modified>
</cp:coreProperties>
</file>