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46472D1F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492B45">
        <w:rPr>
          <w:b/>
          <w:bCs/>
          <w:sz w:val="36"/>
          <w:szCs w:val="36"/>
        </w:rPr>
        <w:instrText xml:space="preserve"> INCLUDEPICTURE "C:\\Users\\guadalupe\\Library\\Group Containers\\UBF8T346G9.ms\\WebArchiveCopyPasteTempFiles\\com.microsoft.Word\\ALiytD7Bb97pIFpeWt3qIi1jaMLStYpDO0Kg4WEcfn+D5M9TCnNmNeMAAAAAElFTkSuQmCC" \* MERGEFORMAT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7AAD80AE" w:rsidR="00CA4995" w:rsidRPr="00CA4995" w:rsidRDefault="00492B4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José Alhama Carmona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22CA09C7" w:rsidR="00CA4995" w:rsidRPr="00CA4995" w:rsidRDefault="009F6E0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Catedrático de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45E6636F" w:rsidR="00CA4995" w:rsidRPr="00CA4995" w:rsidRDefault="00492B4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5165BC28" w:rsidR="00CA4995" w:rsidRPr="00CA4995" w:rsidRDefault="00492B4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376BE660" w:rsidR="00CA4995" w:rsidRPr="00CA4995" w:rsidRDefault="00492B4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957218285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70003C86" w:rsidR="00CA4995" w:rsidRPr="00CA4995" w:rsidRDefault="00492B4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bb2alcaj@uco.es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6F6354B4" w:rsidR="00CA4995" w:rsidRPr="00CA4995" w:rsidRDefault="009802E3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9802E3">
              <w:rPr>
                <w:rFonts w:cs="Arial"/>
                <w:sz w:val="20"/>
                <w:szCs w:val="20"/>
              </w:rPr>
              <w:t>0000-0002-3931-263X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7777777" w:rsidR="0048254A" w:rsidRPr="00CA4995" w:rsidRDefault="0048254A" w:rsidP="0048254A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AD33C7E" w14:textId="77777777" w:rsidR="00CA4995" w:rsidRPr="009F6E0D" w:rsidRDefault="009F6E0D" w:rsidP="009F6E0D">
            <w:pPr>
              <w:pStyle w:val="Prrafodelista"/>
              <w:numPr>
                <w:ilvl w:val="0"/>
                <w:numId w:val="7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9F6E0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DESARROLLO DE BIOMARCADORES MOLECULARES DE CONTAMINACIÓN AMBIENTAL EN ECOSISTEMAS ACUÁTICOS</w:t>
            </w:r>
          </w:p>
          <w:p w14:paraId="6DBE22A1" w14:textId="57C6353A" w:rsidR="009F6E0D" w:rsidRPr="009F6E0D" w:rsidRDefault="009F6E0D" w:rsidP="009F6E0D">
            <w:pPr>
              <w:pStyle w:val="Prrafodelista"/>
              <w:numPr>
                <w:ilvl w:val="0"/>
                <w:numId w:val="7"/>
              </w:numPr>
              <w:spacing w:after="120" w:line="240" w:lineRule="auto"/>
              <w:ind w:left="453" w:hanging="357"/>
              <w:contextualSpacing w:val="0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9F6E0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ESTUDIO DE LAS BASES MOLECULARES DE LOS MECANISMOS DE RESPUESTA A ESTRÉS AMBIENTAL EN ECOSISTEMAS ACUÁTICOS</w:t>
            </w:r>
          </w:p>
          <w:p w14:paraId="7DBDF5B8" w14:textId="0000EEAC" w:rsidR="009F6E0D" w:rsidRPr="009F6E0D" w:rsidRDefault="009F6E0D" w:rsidP="009F6E0D">
            <w:pPr>
              <w:pStyle w:val="Prrafodelista"/>
              <w:numPr>
                <w:ilvl w:val="0"/>
                <w:numId w:val="7"/>
              </w:numPr>
              <w:spacing w:after="120" w:line="240" w:lineRule="auto"/>
              <w:ind w:left="453" w:hanging="357"/>
              <w:contextualSpacing w:val="0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9F6E0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ESTRATEGIAS BIOLÓGICAS PARA POTENCIAR LA SOSTENIBILIDAD EN EL CICLO INTEGRAL DEL AGUA Y PLANTAS DE RESIDUOS SÓLIDOS URBANOS</w:t>
            </w:r>
          </w:p>
          <w:p w14:paraId="02CCE120" w14:textId="34381FFB" w:rsidR="009F6E0D" w:rsidRPr="009F6E0D" w:rsidRDefault="009F6E0D" w:rsidP="009F6E0D">
            <w:pPr>
              <w:pStyle w:val="Prrafodelista"/>
              <w:numPr>
                <w:ilvl w:val="0"/>
                <w:numId w:val="7"/>
              </w:numPr>
              <w:spacing w:after="120" w:line="240" w:lineRule="auto"/>
              <w:ind w:left="453" w:hanging="357"/>
              <w:contextualSpacing w:val="0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9F6E0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CARACTERIZACIÓN METABÓLICA Y EVALUCIÓN DEL ESTADO RÉDOX EN EL PSEUDOMIXOMA PERITONEAL</w:t>
            </w:r>
          </w:p>
          <w:p w14:paraId="27E5CE29" w14:textId="59E75DA6" w:rsidR="009F6E0D" w:rsidRPr="009F6E0D" w:rsidRDefault="009F6E0D" w:rsidP="009F6E0D">
            <w:pPr>
              <w:pStyle w:val="Prrafodelista"/>
              <w:numPr>
                <w:ilvl w:val="0"/>
                <w:numId w:val="7"/>
              </w:numPr>
              <w:spacing w:after="120" w:line="240" w:lineRule="auto"/>
              <w:ind w:left="453" w:hanging="357"/>
              <w:contextualSpacing w:val="0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9F6E0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CARACTERIZACIÓN CELULAR Y MOLECULAR DE PROCESOS FISIOLÓGICOS Y FISIOPATOLÓGICOS QUE SUBYACEN A PATOLOGÍAS METABÓLICAS Y CÁNCER. BÚSQUEDA Y VALIDACIÓN DE NUEVAS DIANAS TERAPEÚTICAS EN ADENOCARCINOMAS (PSEUDOMIXOMA PERITONEAL, CÁNCER COLORECTAL, etc.)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73DCA5A4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bookmarkStart w:id="0" w:name="_Hlk27058824"/>
            <w:r w:rsidRPr="009802E3">
              <w:rPr>
                <w:rFonts w:ascii="Times New Roman" w:hAnsi="Times New Roman"/>
                <w:i/>
                <w:color w:val="0D0D0D"/>
                <w:lang w:eastAsia="es-ES"/>
              </w:rPr>
              <w:t>Reciclando, reusando y reduciendo: Estrategias químicas, biológicas y energéticas para la sostenibilidad en el ciclo integral del agua</w:t>
            </w:r>
            <w:bookmarkEnd w:id="0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II Premio Concurso Mares Circulares Proyectos de Investigación 2019 (Asociación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Chelonia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>). Enero 2020 (1 año). IP: M.A. Martín Santos, 5.400 €.</w:t>
            </w:r>
          </w:p>
          <w:p w14:paraId="72CB87C6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Estrategias químicas, biológicas y energéticas para potenciar la sostenibilidad en el ciclo integral del agua y plantas de residuos sólidos urbanos. 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Proyectos de I+D+i en el marco del Programa Operativo FEDER Andalucía 2014-2020. Duración: Ene-2020 (2 años). IP: M.A. Martín Santos, 35.000 €.</w:t>
            </w:r>
          </w:p>
          <w:p w14:paraId="0524B93C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El microbioma ambiental: una herramienta para evaluar el impacto de los contaminantes clásicos y emergentes en áreas costeras (ENVIROMICROB)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Proyectos de I+D+i en el Marco de los Programas Estatales de Generación de Conocimiento y Fortalecimiento Científico y Tecnológico del Sistema de I+D+i y de I+D+i Orientada a los Retos de la Sociedad, Ministerio de Ciencia e Innovación, Convocatoria 2019 (Referencia: </w:t>
            </w:r>
            <w:bookmarkStart w:id="1" w:name="_Hlk126759320"/>
            <w:r w:rsidRPr="009802E3">
              <w:rPr>
                <w:rFonts w:ascii="Times New Roman" w:hAnsi="Times New Roman"/>
                <w:color w:val="0D0D0D"/>
                <w:lang w:eastAsia="es-ES"/>
              </w:rPr>
              <w:t>PID2019-110049RB-100</w:t>
            </w:r>
            <w:bookmarkEnd w:id="1"/>
            <w:r w:rsidRPr="009802E3">
              <w:rPr>
                <w:rFonts w:ascii="Times New Roman" w:hAnsi="Times New Roman"/>
                <w:color w:val="0D0D0D"/>
                <w:lang w:eastAsia="es-ES"/>
              </w:rPr>
              <w:t>. Duración: 1-Jun-2020 hasta 31-May-23. IP1: Julián Blasco Moreno.</w:t>
            </w:r>
            <w:r w:rsidRPr="009802E3">
              <w:rPr>
                <w:rFonts w:ascii="Times New Roman" w:eastAsia="Calibri" w:hAnsi="Times New Roman"/>
                <w:color w:val="0D0D0D"/>
                <w:lang w:val="es-ES" w:eastAsia="en-US"/>
              </w:rPr>
              <w:t xml:space="preserve"> </w:t>
            </w:r>
            <w:r w:rsidRPr="009802E3">
              <w:rPr>
                <w:rFonts w:ascii="Times New Roman" w:eastAsia="Calibri" w:hAnsi="Times New Roman"/>
                <w:b/>
                <w:bCs/>
                <w:color w:val="0D0D0D"/>
                <w:lang w:val="es-ES" w:eastAsia="en-US"/>
              </w:rPr>
              <w:t>IP2: J. Alhama Carmona</w:t>
            </w:r>
            <w:r w:rsidRPr="009802E3">
              <w:rPr>
                <w:rFonts w:ascii="Times New Roman" w:eastAsia="Calibri" w:hAnsi="Times New Roman"/>
                <w:color w:val="0D0D0D"/>
                <w:lang w:val="es-ES" w:eastAsia="en-US"/>
              </w:rPr>
              <w:t>, 181.500 €.</w:t>
            </w:r>
          </w:p>
          <w:p w14:paraId="6CE2E17A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Servicio de asesoramiento, transferencia, capacitación y optimización de las técnicas analíticas y metodologías necesarias para la determinación de SARS </w:t>
            </w:r>
            <w:proofErr w:type="spellStart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Cov</w:t>
            </w:r>
            <w:proofErr w:type="spellEnd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 2 en aguas y lodos, en los laboratorios de EMASESA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Referencia OTRI: 12020081.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Expte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Nº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 148/2020 a la Universidad de Córdoba. Empresa Metropolitana de Abastecimiento y Saneamiento de Aguas de Sevilla S.A. (EMASESA). Duración: Sep-2020 (6 meses). IP1: C.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Michán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 Doña. IP2: M.A. Martín Santos. 48.028,04 EUR.</w:t>
            </w:r>
          </w:p>
          <w:p w14:paraId="56F0E561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Detección cuantitativa del virus SARS-COV-2 en el agua residual de la red de saneamiento de Córdoba como indicador de alerta temprana de propagación de COVID-19. Empresa Municipal de Aguas de Córdoba S.A. (EMACSA)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Referencia OTRI: 12020066. Duración: Sep-2020 a Ago-2023 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lastRenderedPageBreak/>
              <w:t xml:space="preserve">(36 meses, 5ª Prórroga).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IPs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: J.J. Garrido Pavón, C.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Michán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 Doña y M.A. Martín Santos. 396.942,48 EUR.</w:t>
            </w:r>
          </w:p>
          <w:p w14:paraId="729C8EFB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Diagnóstico global de un ecosistema acuático mediante la integración de técnicas multidisciplinares para establecer un mapa de riesgo. El río Guadalquivir, una oportunidad para la mejora de la gestión (GUADALTOX)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Ayudas a proyectos de I+D+i en el ámbito del Plan Andaluz de Investigación, Desarrollo e Innovación (PAIDI 2020). Convocatorio 2020. Duración: Oct-2021 hasta Dic-2022. </w:t>
            </w:r>
            <w:r w:rsidRPr="009802E3">
              <w:rPr>
                <w:rFonts w:ascii="Times New Roman" w:hAnsi="Times New Roman"/>
                <w:b/>
                <w:bCs/>
                <w:color w:val="0D0D0D"/>
                <w:lang w:eastAsia="es-ES"/>
              </w:rPr>
              <w:t>IP: J. Alhama Carmona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, 94.000,00 EUR.</w:t>
            </w:r>
          </w:p>
          <w:p w14:paraId="7B261DBA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Caracterización y validación de nuevas dianas de diagnóstico, de pronóstico y terapéuticas en </w:t>
            </w:r>
            <w:proofErr w:type="spellStart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Pseudomixoma</w:t>
            </w:r>
            <w:proofErr w:type="spellEnd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 peritoneal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. Entidad Financiadora: Instituto de Salud Carlos III, Proyectos de I+D+I en salud, de la convocatoria 2022. Referencia del Proyecto: PI22/01213. Tipo de Convocatoria: Nacional. Centro Solicitante y Beneficiario:  Fundación Investigación Biomédica de Córdoba (FIBICO). Investigador Principal: Álvaro Arjona Sánchez, Antonio Romero Ruiz (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CoIP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>). 123.420,00 EUR.</w:t>
            </w:r>
          </w:p>
          <w:p w14:paraId="004F742A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Estrategias químicas y biológicas para potenciar la sostenibilidad en el ciclo integral del agua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. Proyectos Propios de Innovación y Transferencia, Universidad de Córdoba. Referencia del Proyecto: PPIT_2022E_026283. Duración: 2022 (3 años). Investigador Principal: Carmen </w:t>
            </w:r>
            <w:proofErr w:type="spellStart"/>
            <w:r w:rsidRPr="009802E3">
              <w:rPr>
                <w:rFonts w:ascii="Times New Roman" w:hAnsi="Times New Roman"/>
                <w:color w:val="0D0D0D"/>
                <w:lang w:eastAsia="es-ES"/>
              </w:rPr>
              <w:t>Michán</w:t>
            </w:r>
            <w:proofErr w:type="spellEnd"/>
            <w:r w:rsidRPr="009802E3">
              <w:rPr>
                <w:rFonts w:ascii="Times New Roman" w:hAnsi="Times New Roman"/>
                <w:color w:val="0D0D0D"/>
                <w:lang w:eastAsia="es-ES"/>
              </w:rPr>
              <w:t xml:space="preserve"> Doña y M Ángeles Martín Santos. 21800,00 EUR.</w:t>
            </w:r>
          </w:p>
          <w:p w14:paraId="03283206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Validation of new therapeutic targets for a rare malignant disease: The Pseudomyxoma Peritonei</w:t>
            </w:r>
            <w:r w:rsidRPr="009802E3">
              <w:rPr>
                <w:rFonts w:ascii="Times New Roman" w:hAnsi="Times New Roman"/>
                <w:color w:val="0D0D0D"/>
                <w:lang w:val="en-US" w:eastAsia="es-ES"/>
              </w:rPr>
              <w:t xml:space="preserve">. 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PRYES223170ARJO. Proyectos en Investigación AECC. IP: A. Arjona Sánchez. 2022 (3 años). 144801 €.</w:t>
            </w:r>
          </w:p>
          <w:p w14:paraId="3813BD97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Red de Investigación sobre Vehículos autónomos e Inteligencia Artificial para la Monitorización de Recursos Hídricos (REINFORCED): Tecnología en Acción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. Ayudas a la Constitución y Consolidación de Redes Temáticas. Universidad de Sevilla. PI: D. Gutiérrez Reina. 2023 (1 año). 4000 €.</w:t>
            </w:r>
          </w:p>
          <w:p w14:paraId="685D0E8D" w14:textId="77777777" w:rsidR="009802E3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Evaluación </w:t>
            </w:r>
            <w:proofErr w:type="spellStart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ecotoxico-ómica</w:t>
            </w:r>
            <w:proofErr w:type="spellEnd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 xml:space="preserve"> y multitrófica del riesgo ambiental asociado a los residuos metálicos de productos tecnológicos (E-</w:t>
            </w:r>
            <w:proofErr w:type="spellStart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waste</w:t>
            </w:r>
            <w:proofErr w:type="spellEnd"/>
            <w:r w:rsidRPr="009802E3">
              <w:rPr>
                <w:rFonts w:ascii="Times New Roman" w:hAnsi="Times New Roman"/>
                <w:i/>
                <w:iCs/>
                <w:color w:val="0D0D0D"/>
                <w:lang w:eastAsia="es-ES"/>
              </w:rPr>
              <w:t>)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. PID2022-139807OB-I00. Ministerio de Ciencia e Innovación. PI: J. Blasco Moreno. 2023 (3 años). 225000 €.</w:t>
            </w:r>
          </w:p>
          <w:p w14:paraId="6234AB2A" w14:textId="67B37DC6" w:rsidR="00CA4995" w:rsidRPr="009802E3" w:rsidRDefault="009802E3" w:rsidP="009802E3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color w:val="0D0D0D"/>
                <w:lang w:eastAsia="es-ES"/>
              </w:rPr>
            </w:pPr>
            <w:r w:rsidRPr="009802E3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New tools for marine environmental monitoring: Omics, ARGs and chemical analysis of emerging and untargeted contaminants (OMICHEMAR)</w:t>
            </w:r>
            <w:r w:rsidRPr="009802E3">
              <w:rPr>
                <w:rFonts w:ascii="Times New Roman" w:hAnsi="Times New Roman"/>
                <w:color w:val="0D0D0D"/>
                <w:lang w:val="en-US" w:eastAsia="es-ES"/>
              </w:rPr>
              <w:t xml:space="preserve">.  </w:t>
            </w:r>
            <w:r w:rsidRPr="009802E3">
              <w:rPr>
                <w:rFonts w:ascii="Times New Roman" w:hAnsi="Times New Roman"/>
                <w:color w:val="0D0D0D"/>
                <w:lang w:eastAsia="es-ES"/>
              </w:rPr>
              <w:t>PCM_00118. Plan Complementario de Ciencias Marinas y del Plan de Recuperación, Transformación y Resiliencia. Junta de Andalucía. PI: Julián Blasco Moreno. 2023 (1.5 años). 248.687,50 €.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5D76AF2" w14:textId="1B47E53F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bookmarkStart w:id="2" w:name="_Hlk92812771"/>
            <w:proofErr w:type="spellStart"/>
            <w:r w:rsidRPr="007410ED">
              <w:rPr>
                <w:rFonts w:ascii="Times New Roman" w:hAnsi="Times New Roman"/>
                <w:color w:val="0D0D0D"/>
                <w:lang w:eastAsia="es-ES"/>
              </w:rPr>
              <w:t>Bejaoui</w:t>
            </w:r>
            <w:proofErr w:type="spellEnd"/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S,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C,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eastAsia="es-ES"/>
              </w:rPr>
              <w:t>Telahigue</w:t>
            </w:r>
            <w:proofErr w:type="spellEnd"/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K,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eastAsia="es-ES"/>
              </w:rPr>
              <w:t>Nechi</w:t>
            </w:r>
            <w:proofErr w:type="spellEnd"/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S, el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eastAsia="es-ES"/>
              </w:rPr>
              <w:t>Cafsi</w:t>
            </w:r>
            <w:proofErr w:type="spellEnd"/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eastAsia="es-ES"/>
              </w:rPr>
              <w:t>Soudani</w:t>
            </w:r>
            <w:proofErr w:type="spellEnd"/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N, Blasco J, Costa PM,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eastAsia="es-ES"/>
              </w:rPr>
              <w:t xml:space="preserve"> (2020). </w:t>
            </w:r>
            <w:bookmarkStart w:id="3" w:name="_Hlk74657600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Metal body burden and tissue oxidative status in the bivalve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Venerupis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 decussata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from Tunisian coastal lagoons</w:t>
            </w:r>
            <w:bookmarkEnd w:id="3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Mar Environ Res,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159</w:t>
            </w:r>
            <w:r>
              <w:rPr>
                <w:rFonts w:ascii="Times New Roman" w:hAnsi="Times New Roman"/>
                <w:color w:val="0D0D0D"/>
                <w:lang w:val="en-US" w:eastAsia="es-ES"/>
              </w:rPr>
              <w:t>: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1050000.</w:t>
            </w:r>
          </w:p>
          <w:bookmarkEnd w:id="2"/>
          <w:p w14:paraId="242EA034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Reyes J, Toledo 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Siles JA,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Martín MA (2020) Biofiltration of butyric acid: Monitoring odor abatement and microbial communities.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Environ Res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190, 110057. </w:t>
            </w:r>
          </w:p>
          <w:p w14:paraId="2BC4C003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Blasco J,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(2021) High-throughput molecular analyses of microbiomes as a tool to monitor the wellbeing of aquatic environments.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Microb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Biotechnol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0: 1-16. </w:t>
            </w:r>
          </w:p>
          <w:p w14:paraId="3606F3C1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bookmarkStart w:id="4" w:name="_Hlk92813220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Amil-Ruiz F,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-Ruiz AM, Fuentes-Almagro C, Baena-Angulo C, Jiménez-Pastor JM, Blasco J,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 xml:space="preserve"> Alhama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J,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 (2021) Constructing a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de novo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transcriptome and a reference proteome for the bivalve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Scrobicularia plana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: Comparative analysis of different assembly strategies and proteomic analysis.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Genomic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113: 1543-1553.</w:t>
            </w:r>
          </w:p>
          <w:p w14:paraId="43C20396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bookmarkStart w:id="5" w:name="_Hlk92813336"/>
            <w:bookmarkEnd w:id="4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Márquez P,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-Ruiz AM, Siles JA,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Martín MA (2021) Influence of packing material on the biofiltration of butyric acid: A comparative study from a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physico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-chemical, olfactometric and microbiological perspective.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J Environ Manag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294: 113044.</w:t>
            </w:r>
          </w:p>
          <w:p w14:paraId="05106E7B" w14:textId="731BE859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bookmarkStart w:id="6" w:name="_Hlk92811644"/>
            <w:bookmarkEnd w:id="5"/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-Ruiz AM, Fuentes-Almagro CA, Jiménez-Pastor JM, Pérez-Rosa VM, Blasco J,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</w:t>
            </w:r>
            <w:bookmarkEnd w:id="6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(2021) </w:t>
            </w:r>
            <w:bookmarkStart w:id="7" w:name="_Hlk92811679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Meta-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omic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evaluation of bacterial microbial community structure and activity for the environmental assessment of soils: overcoming protein extraction pitfalls</w:t>
            </w:r>
            <w:bookmarkEnd w:id="7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Environ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Microbiol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,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23(8)</w:t>
            </w:r>
            <w:r>
              <w:rPr>
                <w:rFonts w:ascii="Times New Roman" w:hAnsi="Times New Roman"/>
                <w:color w:val="0D0D0D"/>
                <w:lang w:val="en-US" w:eastAsia="es-ES"/>
              </w:rPr>
              <w:t xml:space="preserve">: 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4706-4725.</w:t>
            </w:r>
          </w:p>
          <w:p w14:paraId="626B281E" w14:textId="7070F676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Maestre JP, Martín MÁ,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 (2021) Monitoring COVID-19 through SARS-COV-2 quantification in wastewater: progress, challenges and prospects.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Microb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Biotechnol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0(0)</w:t>
            </w:r>
            <w:r>
              <w:rPr>
                <w:rFonts w:ascii="Times New Roman" w:hAnsi="Times New Roman"/>
                <w:color w:val="0D0D0D"/>
                <w:lang w:val="en-US" w:eastAsia="es-ES"/>
              </w:rPr>
              <w:t>: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1-10. </w:t>
            </w:r>
          </w:p>
          <w:p w14:paraId="43EEF305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Márquez P, Siles JA, Gutiérrez MC,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Martín MA (2022) A comparative study between the biofiltration for air contaminated with limonene or butyric acid using a combination of 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lastRenderedPageBreak/>
              <w:t xml:space="preserve">olfactometric,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physico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-chemical and genomic approaches. </w:t>
            </w:r>
            <w:bookmarkStart w:id="8" w:name="_Hlk97732152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Process Saf Environ Prot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160: 362-375. </w:t>
            </w:r>
            <w:bookmarkEnd w:id="8"/>
          </w:p>
          <w:p w14:paraId="40EDE4C7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Márquez P, Gutiérrez MC, Toledo M,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Martín MA (2022) Activated sludge process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versus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rotating biological contactors in WWTPs: Evaluating the influence of operation and sludge bacterial content on their odor impact.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Process Saf Environ Prot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160: 775-785.</w:t>
            </w:r>
            <w:r w:rsidRPr="007410ED">
              <w:rPr>
                <w:rFonts w:eastAsia="Calibri"/>
                <w:lang w:val="en-US" w:eastAsia="en-US"/>
              </w:rPr>
              <w:t xml:space="preserve"> </w:t>
            </w:r>
          </w:p>
          <w:p w14:paraId="016E7798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Valenzuela-Molina F, Bura FI, Vázquez-Borrego MC, Granados-Rodríguez 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Rufián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-Andujar B,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Rufián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-Peña S, Casado-Adam A, Sánchez-Hidalgo JM, Rodríguez-Ortíz L, Ortega-Salas R, Martínez-López A,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Arjona-Sanchez A, Romero-Ruiz A (2023) Intraoperative oxygen tension and redox homeostasis in Pseudomyxoma peritonei: a short case series.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Front Oncol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13: 1076500. </w:t>
            </w:r>
          </w:p>
          <w:p w14:paraId="05EEB8C5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Vázquez-Borrego MC, Granados-Rodríguez M, Bura FI, Martínez-López A,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Rufián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-Andújar B, Valenzuela-Molina F, Rodríguez-Ortiz L, Haro-Yuste S, Moreno-Serrano A, Ortega-Salas R, Pineda-Reyes R,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Romero-Ruiz A, Arjona-Sánchez A (2023) Antitumor effect of a small-molecule inhibitor of KRAS</w:t>
            </w:r>
            <w:r w:rsidRPr="007410ED">
              <w:rPr>
                <w:rFonts w:ascii="Times New Roman" w:hAnsi="Times New Roman"/>
                <w:color w:val="0D0D0D"/>
                <w:vertAlign w:val="superscript"/>
                <w:lang w:val="en-US" w:eastAsia="es-ES"/>
              </w:rPr>
              <w:t>G12D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in xenograft models of mucinous appendicular neoplasms.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Exp Hematol Oncol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12: 102.</w:t>
            </w:r>
          </w:p>
          <w:p w14:paraId="32331A09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Gutiérrez MC, Cáceres A,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-Ruiz AM, Siles JA, Vázquez F,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Martín MA (2024) Assessment of nitrification process in a sequencing batch reactor: Modelling and genomic approach.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Environ Res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, 246: 118935.</w:t>
            </w:r>
          </w:p>
          <w:p w14:paraId="6D7AA0A5" w14:textId="599B6F38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-Ruiz AM,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Peralbo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-Molina A, López C-M,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Chicano-Gálvez (2024) Mass spectrometry imaging in environmental monitoring: From a scarce existing past to a promising future.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TrEAC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 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42</w:t>
            </w:r>
            <w:r>
              <w:rPr>
                <w:rFonts w:ascii="Times New Roman" w:hAnsi="Times New Roman"/>
                <w:color w:val="0D0D0D"/>
                <w:lang w:val="en-US" w:eastAsia="es-ES"/>
              </w:rPr>
              <w:t>: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e00228.</w:t>
            </w:r>
          </w:p>
          <w:p w14:paraId="1471BE89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Romero-Ruiz A, Granados-Rodríguez M, Bura FI, Valenzuela-Molina F,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Rufián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-Andújar B, Martínez-López A, Rodríguez-Ortiz L, Ortega-Salas R, Torres-Martínez M, Moreno-Serrano A, Castaño J,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Vázquez-Borrego MC, Arjona-Sánchez A (2024) Breaking the mucin barrier: a new Affinity Chromatography-Mass Spectrometry approach to unveil potential cell markers and pathways altered in pseudomyxoma peritonei.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Biol.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Proced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. Online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26: 13.</w:t>
            </w:r>
          </w:p>
          <w:p w14:paraId="6AA74EE1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-Ruiz AM,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Trombini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Moreno-Garrido I, Blasco J,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 (2024) Ions and nanoparticles of Ag an/or Cd metals in a model aquatic microcosm: effects on the abundance, diversity and functionality of the sediment bacteriome.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Mar.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Pollut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. Bull.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204: 116525.</w:t>
            </w:r>
          </w:p>
          <w:p w14:paraId="2F8A0806" w14:textId="77777777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Martín MA, Serrano A, Rincón B, Gutiérrez MC, Amil-Ruiz F,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Barbudo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-Lunar M,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Siles JA (2024)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Biomethanisation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of sewage sludge: sonication pretreatment and monitoring of microbial communities.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Environ. Technol. Inno.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36: 103750.</w:t>
            </w:r>
          </w:p>
          <w:p w14:paraId="5D629270" w14:textId="05DFCB0B" w:rsidR="007410ED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Herruzo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-Ruiz AM,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Trombini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Sendra 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C, Moreno-Garrido I, </w:t>
            </w: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Blasco J (2024) Accumulation, biochemical responses and changes in the redox proteome promoted by Ag and Cd in the burrowing bivalve </w:t>
            </w:r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Scrobicularia plana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Aquat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 xml:space="preserve">. </w:t>
            </w:r>
            <w:proofErr w:type="spellStart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Toxicol</w:t>
            </w:r>
            <w:proofErr w:type="spellEnd"/>
            <w:r w:rsidRPr="007410ED">
              <w:rPr>
                <w:rFonts w:ascii="Times New Roman" w:hAnsi="Times New Roman"/>
                <w:i/>
                <w:iCs/>
                <w:color w:val="0D0D0D"/>
                <w:lang w:val="en-US" w:eastAsia="es-ES"/>
              </w:rPr>
              <w:t>.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276</w:t>
            </w:r>
            <w:r>
              <w:rPr>
                <w:rFonts w:ascii="Times New Roman" w:hAnsi="Times New Roman"/>
                <w:color w:val="0D0D0D"/>
                <w:lang w:val="en-US" w:eastAsia="es-ES"/>
              </w:rPr>
              <w:t>: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107123.</w:t>
            </w:r>
          </w:p>
          <w:p w14:paraId="66EF69AD" w14:textId="17594FB7" w:rsidR="00CA4995" w:rsidRPr="007410ED" w:rsidRDefault="007410ED" w:rsidP="007410ED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84" w:right="28" w:hanging="284"/>
              <w:jc w:val="both"/>
              <w:rPr>
                <w:rFonts w:ascii="Times New Roman" w:hAnsi="Times New Roman"/>
                <w:color w:val="0D0D0D"/>
                <w:lang w:val="en-US" w:eastAsia="es-ES"/>
              </w:rPr>
            </w:pPr>
            <w:r w:rsidRPr="007410ED">
              <w:rPr>
                <w:rFonts w:ascii="Times New Roman" w:hAnsi="Times New Roman"/>
                <w:b/>
                <w:bCs/>
                <w:color w:val="0D0D0D"/>
                <w:lang w:val="en-US" w:eastAsia="es-ES"/>
              </w:rPr>
              <w:t>Alhama J</w:t>
            </w:r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Barbudo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-Lunar M, </w:t>
            </w:r>
            <w:proofErr w:type="spellStart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>Michán</w:t>
            </w:r>
            <w:proofErr w:type="spellEnd"/>
            <w:r w:rsidRPr="007410ED">
              <w:rPr>
                <w:rFonts w:ascii="Times New Roman" w:hAnsi="Times New Roman"/>
                <w:color w:val="0D0D0D"/>
                <w:lang w:val="en-US" w:eastAsia="es-ES"/>
              </w:rPr>
              <w:t xml:space="preserve"> C. (2025) Use of Omics techniques for assessing water quality. Smart Water Quality Monitoring (Springer), In press.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9D7"/>
    <w:multiLevelType w:val="hybridMultilevel"/>
    <w:tmpl w:val="0324E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376"/>
    <w:multiLevelType w:val="hybridMultilevel"/>
    <w:tmpl w:val="2FBEE7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42DD4"/>
    <w:multiLevelType w:val="hybridMultilevel"/>
    <w:tmpl w:val="2E0E374A"/>
    <w:lvl w:ilvl="0" w:tplc="99EA295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E34C47"/>
    <w:multiLevelType w:val="hybridMultilevel"/>
    <w:tmpl w:val="08C24360"/>
    <w:lvl w:ilvl="0" w:tplc="040A000F">
      <w:start w:val="1"/>
      <w:numFmt w:val="decimal"/>
      <w:lvlText w:val="%1."/>
      <w:lvlJc w:val="left"/>
      <w:pPr>
        <w:ind w:left="3196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 w:tentative="1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6"/>
  </w:num>
  <w:num w:numId="2" w16cid:durableId="1170951403">
    <w:abstractNumId w:val="5"/>
  </w:num>
  <w:num w:numId="3" w16cid:durableId="369191781">
    <w:abstractNumId w:val="1"/>
  </w:num>
  <w:num w:numId="4" w16cid:durableId="668753069">
    <w:abstractNumId w:val="4"/>
  </w:num>
  <w:num w:numId="5" w16cid:durableId="360908267">
    <w:abstractNumId w:val="3"/>
  </w:num>
  <w:num w:numId="6" w16cid:durableId="1409960244">
    <w:abstractNumId w:val="0"/>
  </w:num>
  <w:num w:numId="7" w16cid:durableId="69083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92B45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10ED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02E3"/>
    <w:rsid w:val="00986C2D"/>
    <w:rsid w:val="009C1A33"/>
    <w:rsid w:val="009C4960"/>
    <w:rsid w:val="009D1AF6"/>
    <w:rsid w:val="009F21BF"/>
    <w:rsid w:val="009F6E0D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624D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1590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José Alhama Carmona</cp:lastModifiedBy>
  <cp:revision>5</cp:revision>
  <dcterms:created xsi:type="dcterms:W3CDTF">2025-05-16T10:15:00Z</dcterms:created>
  <dcterms:modified xsi:type="dcterms:W3CDTF">2025-05-16T10:30:00Z</dcterms:modified>
</cp:coreProperties>
</file>