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FF634" w14:textId="77777777" w:rsidR="007A54AB" w:rsidRDefault="007A54AB" w:rsidP="007A54AB">
      <w:pPr>
        <w:pStyle w:val="Encabezado"/>
        <w:pBdr>
          <w:bottom w:val="single" w:sz="12" w:space="1" w:color="auto"/>
        </w:pBdr>
      </w:pPr>
      <w:r>
        <w:rPr>
          <w:noProof/>
          <w:lang w:val="es-ES" w:eastAsia="es-ES"/>
        </w:rPr>
        <w:drawing>
          <wp:inline distT="0" distB="0" distL="0" distR="0" wp14:anchorId="0AB97D2E" wp14:editId="09040E27">
            <wp:extent cx="1374775" cy="747913"/>
            <wp:effectExtent l="0" t="0" r="0" b="0"/>
            <wp:docPr id="1" name="Imagen 1" descr="/Users/Antonio/Desktop/15087059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Antonio/Desktop/150870598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723" cy="770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4F684" w14:textId="77777777" w:rsidR="007A54AB" w:rsidRPr="007A54AB" w:rsidRDefault="007A54AB" w:rsidP="007A54AB">
      <w:pPr>
        <w:pStyle w:val="Encabezado"/>
        <w:rPr>
          <w:rFonts w:ascii="Arial" w:hAnsi="Arial" w:cs="Arial"/>
          <w:sz w:val="20"/>
          <w:szCs w:val="20"/>
        </w:rPr>
      </w:pPr>
      <w:r w:rsidRPr="007A54AB">
        <w:rPr>
          <w:rFonts w:ascii="Arial" w:hAnsi="Arial" w:cs="Arial"/>
          <w:sz w:val="20"/>
          <w:szCs w:val="20"/>
        </w:rPr>
        <w:t xml:space="preserve">Máster en Español: </w:t>
      </w:r>
      <w:r>
        <w:rPr>
          <w:rFonts w:ascii="Arial" w:hAnsi="Arial" w:cs="Arial"/>
          <w:sz w:val="20"/>
          <w:szCs w:val="20"/>
        </w:rPr>
        <w:t>Lengua, Literatura, Historia o Enseñanza</w:t>
      </w:r>
    </w:p>
    <w:p w14:paraId="289206B0" w14:textId="77777777" w:rsidR="007A54AB" w:rsidRDefault="007A54AB"/>
    <w:p w14:paraId="05175486" w14:textId="77777777" w:rsidR="007A54AB" w:rsidRDefault="007A54AB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0F4C5" wp14:editId="51CAE176">
                <wp:simplePos x="0" y="0"/>
                <wp:positionH relativeFrom="margin">
                  <wp:posOffset>1270</wp:posOffset>
                </wp:positionH>
                <wp:positionV relativeFrom="margin">
                  <wp:posOffset>1147445</wp:posOffset>
                </wp:positionV>
                <wp:extent cx="482600" cy="7669530"/>
                <wp:effectExtent l="0" t="0" r="25400" b="26670"/>
                <wp:wrapSquare wrapText="bothSides"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766953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A38568" id="Rectángulo 3" o:spid="_x0000_s1026" style="position:absolute;margin-left:.1pt;margin-top:90.35pt;width:38pt;height:603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" fillcolor="#ffc000" strokecolor="#ffc000" strokeweight="1pt">
                <w10:wrap type="square" anchorx="margin" anchory="margin"/>
              </v:rect>
            </w:pict>
          </mc:Fallback>
        </mc:AlternateContent>
      </w:r>
    </w:p>
    <w:p w14:paraId="389BA538" w14:textId="77777777" w:rsidR="005B39C5" w:rsidRDefault="005B39C5" w:rsidP="005B39C5">
      <w:pPr>
        <w:jc w:val="center"/>
        <w:rPr>
          <w:b/>
          <w:smallCaps/>
        </w:rPr>
      </w:pPr>
    </w:p>
    <w:p w14:paraId="0A47D37E" w14:textId="1C8DCE3B" w:rsidR="008B10EE" w:rsidRPr="00632EB7" w:rsidRDefault="00216AB4" w:rsidP="00216AB4">
      <w:pPr>
        <w:jc w:val="center"/>
        <w:rPr>
          <w:rFonts w:ascii="TimesNewRomanPSMT" w:eastAsia="Times New Roman" w:hAnsi="TimesNewRomanPSMT" w:cs="Times New Roman"/>
          <w:b/>
          <w:bCs/>
          <w:smallCaps/>
          <w:sz w:val="21"/>
          <w:szCs w:val="21"/>
          <w:lang w:eastAsia="es-ES"/>
        </w:rPr>
      </w:pPr>
      <w:r w:rsidRPr="00632EB7">
        <w:rPr>
          <w:rFonts w:ascii="TimesNewRomanPSMT" w:eastAsia="Times New Roman" w:hAnsi="TimesNewRomanPSMT" w:cs="Times New Roman"/>
          <w:b/>
          <w:bCs/>
          <w:smallCaps/>
          <w:sz w:val="21"/>
          <w:szCs w:val="21"/>
          <w:lang w:eastAsia="es-ES"/>
        </w:rPr>
        <w:t>Criterios de selección y asignación de prácticas externas establecidos en el título</w:t>
      </w:r>
    </w:p>
    <w:p w14:paraId="072D5B98" w14:textId="721F857F" w:rsidR="00216AB4" w:rsidRDefault="00216AB4" w:rsidP="005C61B9">
      <w:pPr>
        <w:spacing w:line="360" w:lineRule="auto"/>
        <w:ind w:firstLine="426"/>
        <w:jc w:val="both"/>
        <w:rPr>
          <w:rFonts w:ascii="TimesNewRomanPSMT" w:eastAsia="Times New Roman" w:hAnsi="TimesNewRomanPSMT" w:cs="Times New Roman"/>
          <w:sz w:val="21"/>
          <w:szCs w:val="21"/>
          <w:lang w:eastAsia="es-ES"/>
        </w:rPr>
      </w:pPr>
    </w:p>
    <w:p w14:paraId="3E514A94" w14:textId="1D80EEC6" w:rsidR="00216AB4" w:rsidRDefault="00CD4E3C" w:rsidP="00F2420F">
      <w:pPr>
        <w:spacing w:line="360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En la página web del Máster el alumnado podrá consultar</w:t>
      </w:r>
      <w:r w:rsidR="00216AB4">
        <w:rPr>
          <w:rFonts w:ascii="Times New Roman" w:hAnsi="Times New Roman" w:cs="Times New Roman"/>
          <w:sz w:val="22"/>
          <w:szCs w:val="22"/>
        </w:rPr>
        <w:t xml:space="preserve"> </w:t>
      </w:r>
      <w:r w:rsidR="00216AB4" w:rsidRPr="00F2420F">
        <w:rPr>
          <w:rFonts w:ascii="Times New Roman" w:hAnsi="Times New Roman" w:cs="Times New Roman"/>
          <w:b/>
          <w:bCs/>
          <w:sz w:val="22"/>
          <w:szCs w:val="22"/>
        </w:rPr>
        <w:t>la lista de</w:t>
      </w:r>
      <w:r w:rsidRPr="00F2420F">
        <w:rPr>
          <w:rFonts w:ascii="Times New Roman" w:hAnsi="Times New Roman" w:cs="Times New Roman"/>
          <w:b/>
          <w:bCs/>
          <w:sz w:val="22"/>
          <w:szCs w:val="22"/>
        </w:rPr>
        <w:t xml:space="preserve"> centros educativos </w:t>
      </w:r>
      <w:r>
        <w:rPr>
          <w:rFonts w:ascii="Times New Roman" w:hAnsi="Times New Roman" w:cs="Times New Roman"/>
          <w:sz w:val="22"/>
          <w:szCs w:val="22"/>
        </w:rPr>
        <w:t>con</w:t>
      </w:r>
      <w:r w:rsidR="00216A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los que </w:t>
      </w:r>
      <w:r w:rsidR="00216AB4">
        <w:rPr>
          <w:rFonts w:ascii="Times New Roman" w:hAnsi="Times New Roman" w:cs="Times New Roman"/>
          <w:sz w:val="22"/>
          <w:szCs w:val="22"/>
        </w:rPr>
        <w:t>la Universidad de Córd</w:t>
      </w:r>
      <w:r w:rsidR="005C02DF">
        <w:rPr>
          <w:rFonts w:ascii="Times New Roman" w:hAnsi="Times New Roman" w:cs="Times New Roman"/>
          <w:sz w:val="22"/>
          <w:szCs w:val="22"/>
        </w:rPr>
        <w:t>oba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F2420F">
        <w:rPr>
          <w:rFonts w:ascii="Times New Roman" w:hAnsi="Times New Roman" w:cs="Times New Roman"/>
          <w:sz w:val="22"/>
          <w:szCs w:val="22"/>
        </w:rPr>
        <w:t>ha firmado</w:t>
      </w:r>
      <w:r>
        <w:rPr>
          <w:rFonts w:ascii="Times New Roman" w:hAnsi="Times New Roman" w:cs="Times New Roman"/>
          <w:sz w:val="22"/>
          <w:szCs w:val="22"/>
        </w:rPr>
        <w:t xml:space="preserve"> un </w:t>
      </w:r>
      <w:r w:rsidRPr="00F8343E">
        <w:rPr>
          <w:rFonts w:ascii="Times New Roman" w:hAnsi="Times New Roman" w:cs="Times New Roman"/>
          <w:b/>
          <w:bCs/>
          <w:sz w:val="22"/>
          <w:szCs w:val="22"/>
        </w:rPr>
        <w:t>convenio</w:t>
      </w:r>
      <w:r w:rsidR="00F2420F">
        <w:rPr>
          <w:rFonts w:ascii="Times New Roman" w:hAnsi="Times New Roman" w:cs="Times New Roman"/>
          <w:sz w:val="22"/>
          <w:szCs w:val="22"/>
        </w:rPr>
        <w:t xml:space="preserve"> de colaboración</w:t>
      </w:r>
      <w:r>
        <w:rPr>
          <w:rFonts w:ascii="Times New Roman" w:hAnsi="Times New Roman" w:cs="Times New Roman"/>
          <w:sz w:val="22"/>
          <w:szCs w:val="22"/>
        </w:rPr>
        <w:t xml:space="preserve">, concretamente </w:t>
      </w:r>
      <w:r w:rsidR="00F2420F">
        <w:rPr>
          <w:rFonts w:ascii="Times New Roman" w:hAnsi="Times New Roman" w:cs="Times New Roman"/>
          <w:sz w:val="22"/>
          <w:szCs w:val="22"/>
        </w:rPr>
        <w:t>aquellos</w:t>
      </w:r>
      <w:r>
        <w:rPr>
          <w:rFonts w:ascii="Times New Roman" w:hAnsi="Times New Roman" w:cs="Times New Roman"/>
          <w:sz w:val="22"/>
          <w:szCs w:val="22"/>
        </w:rPr>
        <w:t xml:space="preserve"> que, por sus</w:t>
      </w:r>
      <w:r w:rsidR="005C02DF">
        <w:rPr>
          <w:rFonts w:ascii="Times New Roman" w:hAnsi="Times New Roman" w:cs="Times New Roman"/>
          <w:sz w:val="22"/>
          <w:szCs w:val="22"/>
        </w:rPr>
        <w:t xml:space="preserve"> características</w:t>
      </w:r>
      <w:r>
        <w:rPr>
          <w:rFonts w:ascii="Times New Roman" w:hAnsi="Times New Roman" w:cs="Times New Roman"/>
          <w:sz w:val="22"/>
          <w:szCs w:val="22"/>
        </w:rPr>
        <w:t xml:space="preserve">, permiten </w:t>
      </w:r>
      <w:r w:rsidR="00F2420F">
        <w:rPr>
          <w:rFonts w:ascii="Times New Roman" w:hAnsi="Times New Roman" w:cs="Times New Roman"/>
          <w:sz w:val="22"/>
          <w:szCs w:val="22"/>
        </w:rPr>
        <w:t>realizar</w:t>
      </w:r>
      <w:r>
        <w:rPr>
          <w:rFonts w:ascii="Times New Roman" w:hAnsi="Times New Roman" w:cs="Times New Roman"/>
          <w:sz w:val="22"/>
          <w:szCs w:val="22"/>
        </w:rPr>
        <w:t xml:space="preserve"> las</w:t>
      </w:r>
      <w:r w:rsidR="005C02DF">
        <w:rPr>
          <w:rFonts w:ascii="Times New Roman" w:hAnsi="Times New Roman" w:cs="Times New Roman"/>
          <w:sz w:val="22"/>
          <w:szCs w:val="22"/>
        </w:rPr>
        <w:t xml:space="preserve"> </w:t>
      </w:r>
      <w:r w:rsidR="00F2420F">
        <w:rPr>
          <w:rFonts w:ascii="Times New Roman" w:hAnsi="Times New Roman" w:cs="Times New Roman"/>
          <w:sz w:val="22"/>
          <w:szCs w:val="22"/>
        </w:rPr>
        <w:t>P</w:t>
      </w:r>
      <w:r w:rsidR="005C02DF">
        <w:rPr>
          <w:rFonts w:ascii="Times New Roman" w:hAnsi="Times New Roman" w:cs="Times New Roman"/>
          <w:sz w:val="22"/>
          <w:szCs w:val="22"/>
        </w:rPr>
        <w:t>rácticas</w:t>
      </w:r>
      <w:r w:rsidR="00293E05">
        <w:rPr>
          <w:rFonts w:ascii="Times New Roman" w:hAnsi="Times New Roman" w:cs="Times New Roman"/>
          <w:sz w:val="22"/>
          <w:szCs w:val="22"/>
        </w:rPr>
        <w:t xml:space="preserve"> </w:t>
      </w:r>
      <w:r w:rsidR="00F2420F">
        <w:rPr>
          <w:rFonts w:ascii="Times New Roman" w:hAnsi="Times New Roman" w:cs="Times New Roman"/>
          <w:sz w:val="22"/>
          <w:szCs w:val="22"/>
        </w:rPr>
        <w:t>E</w:t>
      </w:r>
      <w:r w:rsidR="00293E05">
        <w:rPr>
          <w:rFonts w:ascii="Times New Roman" w:hAnsi="Times New Roman" w:cs="Times New Roman"/>
          <w:sz w:val="22"/>
          <w:szCs w:val="22"/>
        </w:rPr>
        <w:t>xternas</w:t>
      </w:r>
      <w:r w:rsidR="00F2420F">
        <w:rPr>
          <w:rFonts w:ascii="Times New Roman" w:hAnsi="Times New Roman" w:cs="Times New Roman"/>
          <w:sz w:val="22"/>
          <w:szCs w:val="22"/>
        </w:rPr>
        <w:t xml:space="preserve"> en el marco del Máster en Español</w:t>
      </w:r>
      <w:r>
        <w:rPr>
          <w:rFonts w:ascii="Times New Roman" w:hAnsi="Times New Roman" w:cs="Times New Roman"/>
          <w:sz w:val="22"/>
          <w:szCs w:val="22"/>
        </w:rPr>
        <w:t xml:space="preserve">. Cada convenio </w:t>
      </w:r>
      <w:r w:rsidR="00F2420F">
        <w:rPr>
          <w:rFonts w:ascii="Times New Roman" w:hAnsi="Times New Roman" w:cs="Times New Roman"/>
          <w:sz w:val="22"/>
          <w:szCs w:val="22"/>
        </w:rPr>
        <w:t>viene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F2420F">
        <w:rPr>
          <w:rFonts w:ascii="Times New Roman" w:hAnsi="Times New Roman" w:cs="Times New Roman"/>
          <w:sz w:val="22"/>
          <w:szCs w:val="22"/>
        </w:rPr>
        <w:t>complementado</w:t>
      </w:r>
      <w:r>
        <w:rPr>
          <w:rFonts w:ascii="Times New Roman" w:hAnsi="Times New Roman" w:cs="Times New Roman"/>
          <w:sz w:val="22"/>
          <w:szCs w:val="22"/>
        </w:rPr>
        <w:t xml:space="preserve"> por un </w:t>
      </w:r>
      <w:r w:rsidRPr="00F2420F">
        <w:rPr>
          <w:rFonts w:ascii="Times New Roman" w:hAnsi="Times New Roman" w:cs="Times New Roman"/>
          <w:b/>
          <w:bCs/>
          <w:sz w:val="22"/>
          <w:szCs w:val="22"/>
        </w:rPr>
        <w:t>anexo</w:t>
      </w:r>
      <w:r>
        <w:rPr>
          <w:rFonts w:ascii="Times New Roman" w:hAnsi="Times New Roman" w:cs="Times New Roman"/>
          <w:sz w:val="22"/>
          <w:szCs w:val="22"/>
        </w:rPr>
        <w:t xml:space="preserve"> en el que se especifican los objetivos educativos, los contenidos de la</w:t>
      </w:r>
      <w:r w:rsidR="003F1547"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 xml:space="preserve"> práctica</w:t>
      </w:r>
      <w:r w:rsidR="003F1547"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 xml:space="preserve"> y las competencias generales y específicas que se </w:t>
      </w:r>
      <w:r w:rsidR="00F2420F">
        <w:rPr>
          <w:rFonts w:ascii="Times New Roman" w:hAnsi="Times New Roman" w:cs="Times New Roman"/>
          <w:sz w:val="22"/>
          <w:szCs w:val="22"/>
        </w:rPr>
        <w:t xml:space="preserve">van a desarrollar a lo largo de las prácticas académicas. Dicho anexo es el que </w:t>
      </w:r>
      <w:r w:rsidR="005C02DF">
        <w:rPr>
          <w:rFonts w:ascii="Times New Roman" w:hAnsi="Times New Roman" w:cs="Times New Roman"/>
          <w:sz w:val="22"/>
          <w:szCs w:val="22"/>
        </w:rPr>
        <w:t xml:space="preserve">permite al alumnado quedar vinculado al centro mientras duren </w:t>
      </w:r>
      <w:r w:rsidR="00F8343E">
        <w:rPr>
          <w:rFonts w:ascii="Times New Roman" w:hAnsi="Times New Roman" w:cs="Times New Roman"/>
          <w:sz w:val="22"/>
          <w:szCs w:val="22"/>
        </w:rPr>
        <w:t>las</w:t>
      </w:r>
      <w:r w:rsidR="00293E05">
        <w:rPr>
          <w:rFonts w:ascii="Times New Roman" w:hAnsi="Times New Roman" w:cs="Times New Roman"/>
          <w:sz w:val="22"/>
          <w:szCs w:val="22"/>
        </w:rPr>
        <w:t xml:space="preserve"> prácticas</w:t>
      </w:r>
      <w:r w:rsidR="005C02DF">
        <w:rPr>
          <w:rFonts w:ascii="Times New Roman" w:hAnsi="Times New Roman" w:cs="Times New Roman"/>
          <w:sz w:val="22"/>
          <w:szCs w:val="22"/>
        </w:rPr>
        <w:t>.</w:t>
      </w:r>
    </w:p>
    <w:p w14:paraId="48B012AC" w14:textId="03056184" w:rsidR="005C02DF" w:rsidRDefault="005C02DF" w:rsidP="005C61B9">
      <w:pPr>
        <w:spacing w:line="360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14:paraId="007AA4EA" w14:textId="5E01AA5E" w:rsidR="005C02DF" w:rsidRDefault="00F2420F" w:rsidP="005C61B9">
      <w:pPr>
        <w:spacing w:line="360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Después de</w:t>
      </w:r>
      <w:r w:rsidR="005C02DF">
        <w:rPr>
          <w:rFonts w:ascii="Times New Roman" w:hAnsi="Times New Roman" w:cs="Times New Roman"/>
          <w:sz w:val="22"/>
          <w:szCs w:val="22"/>
        </w:rPr>
        <w:t xml:space="preserve"> consultar la lista de centros </w:t>
      </w:r>
      <w:r>
        <w:rPr>
          <w:rFonts w:ascii="Times New Roman" w:hAnsi="Times New Roman" w:cs="Times New Roman"/>
          <w:sz w:val="22"/>
          <w:szCs w:val="22"/>
        </w:rPr>
        <w:t>educativos</w:t>
      </w:r>
      <w:r w:rsidR="005C02DF">
        <w:rPr>
          <w:rFonts w:ascii="Times New Roman" w:hAnsi="Times New Roman" w:cs="Times New Roman"/>
          <w:sz w:val="22"/>
          <w:szCs w:val="22"/>
        </w:rPr>
        <w:t>, el alumn</w:t>
      </w:r>
      <w:r w:rsidR="005C61B9">
        <w:rPr>
          <w:rFonts w:ascii="Times New Roman" w:hAnsi="Times New Roman" w:cs="Times New Roman"/>
          <w:sz w:val="22"/>
          <w:szCs w:val="22"/>
        </w:rPr>
        <w:t>ado</w:t>
      </w:r>
      <w:r w:rsidR="005C02DF">
        <w:rPr>
          <w:rFonts w:ascii="Times New Roman" w:hAnsi="Times New Roman" w:cs="Times New Roman"/>
          <w:sz w:val="22"/>
          <w:szCs w:val="22"/>
        </w:rPr>
        <w:t xml:space="preserve"> se pondrá en contacto con el </w:t>
      </w:r>
      <w:r w:rsidR="005C02DF" w:rsidRPr="00F8343E">
        <w:rPr>
          <w:rFonts w:ascii="Times New Roman" w:hAnsi="Times New Roman" w:cs="Times New Roman"/>
          <w:b/>
          <w:bCs/>
          <w:sz w:val="22"/>
          <w:szCs w:val="22"/>
        </w:rPr>
        <w:t>centro</w:t>
      </w:r>
      <w:r w:rsidR="005C02DF">
        <w:rPr>
          <w:rFonts w:ascii="Times New Roman" w:hAnsi="Times New Roman" w:cs="Times New Roman"/>
          <w:sz w:val="22"/>
          <w:szCs w:val="22"/>
        </w:rPr>
        <w:t xml:space="preserve"> que</w:t>
      </w:r>
      <w:r w:rsidR="00FC10F7">
        <w:rPr>
          <w:rFonts w:ascii="Times New Roman" w:hAnsi="Times New Roman" w:cs="Times New Roman"/>
          <w:sz w:val="22"/>
          <w:szCs w:val="22"/>
        </w:rPr>
        <w:t xml:space="preserve"> </w:t>
      </w:r>
      <w:r w:rsidR="005C61B9">
        <w:rPr>
          <w:rFonts w:ascii="Times New Roman" w:hAnsi="Times New Roman" w:cs="Times New Roman"/>
          <w:sz w:val="22"/>
          <w:szCs w:val="22"/>
        </w:rPr>
        <w:t xml:space="preserve">sea de su interés. Los centros </w:t>
      </w:r>
      <w:r>
        <w:rPr>
          <w:rFonts w:ascii="Times New Roman" w:hAnsi="Times New Roman" w:cs="Times New Roman"/>
          <w:sz w:val="22"/>
          <w:szCs w:val="22"/>
        </w:rPr>
        <w:t>ofrecen</w:t>
      </w:r>
      <w:r w:rsidR="005C61B9">
        <w:rPr>
          <w:rFonts w:ascii="Times New Roman" w:hAnsi="Times New Roman" w:cs="Times New Roman"/>
          <w:sz w:val="22"/>
          <w:szCs w:val="22"/>
        </w:rPr>
        <w:t xml:space="preserve"> un número </w:t>
      </w:r>
      <w:r>
        <w:rPr>
          <w:rFonts w:ascii="Times New Roman" w:hAnsi="Times New Roman" w:cs="Times New Roman"/>
          <w:sz w:val="22"/>
          <w:szCs w:val="22"/>
        </w:rPr>
        <w:t>limitado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C61B9">
        <w:rPr>
          <w:rFonts w:ascii="Times New Roman" w:hAnsi="Times New Roman" w:cs="Times New Roman"/>
          <w:sz w:val="22"/>
          <w:szCs w:val="22"/>
        </w:rPr>
        <w:t>de plazas, por lo que</w:t>
      </w:r>
      <w:r>
        <w:rPr>
          <w:rFonts w:ascii="Times New Roman" w:hAnsi="Times New Roman" w:cs="Times New Roman"/>
          <w:sz w:val="22"/>
          <w:szCs w:val="22"/>
        </w:rPr>
        <w:t xml:space="preserve"> se </w:t>
      </w:r>
      <w:r w:rsidR="005C61B9">
        <w:rPr>
          <w:rFonts w:ascii="Times New Roman" w:hAnsi="Times New Roman" w:cs="Times New Roman"/>
          <w:sz w:val="22"/>
          <w:szCs w:val="22"/>
        </w:rPr>
        <w:t xml:space="preserve">deberá </w:t>
      </w:r>
      <w:r>
        <w:rPr>
          <w:rFonts w:ascii="Times New Roman" w:hAnsi="Times New Roman" w:cs="Times New Roman"/>
          <w:sz w:val="22"/>
          <w:szCs w:val="22"/>
        </w:rPr>
        <w:t>buscar</w:t>
      </w:r>
      <w:r w:rsidR="005C61B9">
        <w:rPr>
          <w:rFonts w:ascii="Times New Roman" w:hAnsi="Times New Roman" w:cs="Times New Roman"/>
          <w:sz w:val="22"/>
          <w:szCs w:val="22"/>
        </w:rPr>
        <w:t xml:space="preserve"> </w:t>
      </w:r>
      <w:r w:rsidR="00FC10F7">
        <w:rPr>
          <w:rFonts w:ascii="Times New Roman" w:hAnsi="Times New Roman" w:cs="Times New Roman"/>
          <w:sz w:val="22"/>
          <w:szCs w:val="22"/>
        </w:rPr>
        <w:t>un</w:t>
      </w:r>
      <w:r w:rsidR="005C61B9">
        <w:rPr>
          <w:rFonts w:ascii="Times New Roman" w:hAnsi="Times New Roman" w:cs="Times New Roman"/>
          <w:sz w:val="22"/>
          <w:szCs w:val="22"/>
        </w:rPr>
        <w:t xml:space="preserve"> segundo centro</w:t>
      </w:r>
      <w:r>
        <w:rPr>
          <w:rFonts w:ascii="Times New Roman" w:hAnsi="Times New Roman" w:cs="Times New Roman"/>
          <w:sz w:val="22"/>
          <w:szCs w:val="22"/>
        </w:rPr>
        <w:t xml:space="preserve"> en caso de que el primero no disponga de plazas libres</w:t>
      </w:r>
      <w:r w:rsidR="00FC10F7">
        <w:rPr>
          <w:rFonts w:ascii="Times New Roman" w:hAnsi="Times New Roman" w:cs="Times New Roman"/>
          <w:sz w:val="22"/>
          <w:szCs w:val="22"/>
        </w:rPr>
        <w:t>.</w:t>
      </w:r>
      <w:r w:rsidR="005C61B9">
        <w:rPr>
          <w:rFonts w:ascii="Times New Roman" w:hAnsi="Times New Roman" w:cs="Times New Roman"/>
          <w:sz w:val="22"/>
          <w:szCs w:val="22"/>
        </w:rPr>
        <w:t xml:space="preserve"> El </w:t>
      </w:r>
      <w:r w:rsidR="005C61B9" w:rsidRPr="00F2420F">
        <w:rPr>
          <w:rFonts w:ascii="Times New Roman" w:hAnsi="Times New Roman" w:cs="Times New Roman"/>
          <w:b/>
          <w:bCs/>
          <w:sz w:val="22"/>
          <w:szCs w:val="22"/>
        </w:rPr>
        <w:t xml:space="preserve">coordinador de las </w:t>
      </w:r>
      <w:r w:rsidR="001A5372">
        <w:rPr>
          <w:rFonts w:ascii="Times New Roman" w:hAnsi="Times New Roman" w:cs="Times New Roman"/>
          <w:b/>
          <w:bCs/>
          <w:sz w:val="22"/>
          <w:szCs w:val="22"/>
        </w:rPr>
        <w:t>P</w:t>
      </w:r>
      <w:r w:rsidR="005C61B9" w:rsidRPr="00F2420F">
        <w:rPr>
          <w:rFonts w:ascii="Times New Roman" w:hAnsi="Times New Roman" w:cs="Times New Roman"/>
          <w:b/>
          <w:bCs/>
          <w:sz w:val="22"/>
          <w:szCs w:val="22"/>
        </w:rPr>
        <w:t xml:space="preserve">rácticas </w:t>
      </w:r>
      <w:r w:rsidR="001A5372">
        <w:rPr>
          <w:rFonts w:ascii="Times New Roman" w:hAnsi="Times New Roman" w:cs="Times New Roman"/>
          <w:b/>
          <w:bCs/>
          <w:sz w:val="22"/>
          <w:szCs w:val="22"/>
        </w:rPr>
        <w:t>E</w:t>
      </w:r>
      <w:r w:rsidR="005C61B9" w:rsidRPr="00F2420F">
        <w:rPr>
          <w:rFonts w:ascii="Times New Roman" w:hAnsi="Times New Roman" w:cs="Times New Roman"/>
          <w:b/>
          <w:bCs/>
          <w:sz w:val="22"/>
          <w:szCs w:val="22"/>
        </w:rPr>
        <w:t>xternas</w:t>
      </w:r>
      <w:r w:rsidR="005C61B9">
        <w:rPr>
          <w:rFonts w:ascii="Times New Roman" w:hAnsi="Times New Roman" w:cs="Times New Roman"/>
          <w:sz w:val="22"/>
          <w:szCs w:val="22"/>
        </w:rPr>
        <w:t xml:space="preserve"> </w:t>
      </w:r>
      <w:r w:rsidR="001A5372">
        <w:rPr>
          <w:rFonts w:ascii="Times New Roman" w:hAnsi="Times New Roman" w:cs="Times New Roman"/>
          <w:sz w:val="22"/>
          <w:szCs w:val="22"/>
        </w:rPr>
        <w:t>(</w:t>
      </w:r>
      <w:hyperlink r:id="rId9" w:history="1">
        <w:r w:rsidR="001A5372" w:rsidRPr="007A5186">
          <w:rPr>
            <w:rStyle w:val="Hipervnculo"/>
            <w:rFonts w:ascii="Times New Roman" w:hAnsi="Times New Roman" w:cs="Times New Roman"/>
            <w:sz w:val="22"/>
            <w:szCs w:val="22"/>
          </w:rPr>
          <w:t>ejacinto@uco.es</w:t>
        </w:r>
      </w:hyperlink>
      <w:r w:rsidR="001A5372">
        <w:rPr>
          <w:rFonts w:ascii="Times New Roman" w:hAnsi="Times New Roman" w:cs="Times New Roman"/>
          <w:sz w:val="22"/>
          <w:szCs w:val="22"/>
        </w:rPr>
        <w:t xml:space="preserve">) </w:t>
      </w:r>
      <w:r w:rsidR="005C61B9">
        <w:rPr>
          <w:rFonts w:ascii="Times New Roman" w:hAnsi="Times New Roman" w:cs="Times New Roman"/>
          <w:sz w:val="22"/>
          <w:szCs w:val="22"/>
        </w:rPr>
        <w:t>será responsable</w:t>
      </w:r>
      <w:r>
        <w:rPr>
          <w:rFonts w:ascii="Times New Roman" w:hAnsi="Times New Roman" w:cs="Times New Roman"/>
          <w:sz w:val="22"/>
          <w:szCs w:val="22"/>
        </w:rPr>
        <w:t>, en todo caso,</w:t>
      </w:r>
      <w:r w:rsidR="005C61B9">
        <w:rPr>
          <w:rFonts w:ascii="Times New Roman" w:hAnsi="Times New Roman" w:cs="Times New Roman"/>
          <w:sz w:val="22"/>
          <w:szCs w:val="22"/>
        </w:rPr>
        <w:t xml:space="preserve"> de </w:t>
      </w:r>
      <w:r w:rsidR="003F1547">
        <w:rPr>
          <w:rFonts w:ascii="Times New Roman" w:hAnsi="Times New Roman" w:cs="Times New Roman"/>
          <w:sz w:val="22"/>
          <w:szCs w:val="22"/>
        </w:rPr>
        <w:t>que nadie</w:t>
      </w:r>
      <w:r w:rsidR="005C61B9">
        <w:rPr>
          <w:rFonts w:ascii="Times New Roman" w:hAnsi="Times New Roman" w:cs="Times New Roman"/>
          <w:sz w:val="22"/>
          <w:szCs w:val="22"/>
        </w:rPr>
        <w:t xml:space="preserve"> quede sin</w:t>
      </w:r>
      <w:r w:rsidR="00293E05">
        <w:rPr>
          <w:rFonts w:ascii="Times New Roman" w:hAnsi="Times New Roman" w:cs="Times New Roman"/>
          <w:sz w:val="22"/>
          <w:szCs w:val="22"/>
        </w:rPr>
        <w:t xml:space="preserve"> un</w:t>
      </w:r>
      <w:r w:rsidR="005C61B9">
        <w:rPr>
          <w:rFonts w:ascii="Times New Roman" w:hAnsi="Times New Roman" w:cs="Times New Roman"/>
          <w:sz w:val="22"/>
          <w:szCs w:val="22"/>
        </w:rPr>
        <w:t xml:space="preserve"> centro en el que </w:t>
      </w:r>
      <w:r>
        <w:rPr>
          <w:rFonts w:ascii="Times New Roman" w:hAnsi="Times New Roman" w:cs="Times New Roman"/>
          <w:sz w:val="22"/>
          <w:szCs w:val="22"/>
        </w:rPr>
        <w:t>poder realizar</w:t>
      </w:r>
      <w:r w:rsidR="00FC10F7">
        <w:rPr>
          <w:rFonts w:ascii="Times New Roman" w:hAnsi="Times New Roman" w:cs="Times New Roman"/>
          <w:sz w:val="22"/>
          <w:szCs w:val="22"/>
        </w:rPr>
        <w:t xml:space="preserve"> las prácticas</w:t>
      </w:r>
      <w:r w:rsidR="005C61B9">
        <w:rPr>
          <w:rFonts w:ascii="Times New Roman" w:hAnsi="Times New Roman" w:cs="Times New Roman"/>
          <w:sz w:val="22"/>
          <w:szCs w:val="22"/>
        </w:rPr>
        <w:t>.</w:t>
      </w:r>
    </w:p>
    <w:p w14:paraId="63EC8DB6" w14:textId="5E3FE83B" w:rsidR="005C61B9" w:rsidRDefault="005C61B9" w:rsidP="005C61B9">
      <w:pPr>
        <w:spacing w:line="360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14:paraId="54BD0D6D" w14:textId="7C2AAF78" w:rsidR="005C61B9" w:rsidRDefault="005C61B9" w:rsidP="005C61B9">
      <w:pPr>
        <w:spacing w:line="360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El alumnado</w:t>
      </w:r>
      <w:r w:rsidR="00AE7EEE">
        <w:rPr>
          <w:rFonts w:ascii="Times New Roman" w:hAnsi="Times New Roman" w:cs="Times New Roman"/>
          <w:sz w:val="22"/>
          <w:szCs w:val="22"/>
        </w:rPr>
        <w:t xml:space="preserve"> también</w:t>
      </w:r>
      <w:r>
        <w:rPr>
          <w:rFonts w:ascii="Times New Roman" w:hAnsi="Times New Roman" w:cs="Times New Roman"/>
          <w:sz w:val="22"/>
          <w:szCs w:val="22"/>
        </w:rPr>
        <w:t xml:space="preserve"> podrá solicitar al coordinador de las </w:t>
      </w:r>
      <w:r w:rsidR="001A5372">
        <w:rPr>
          <w:rFonts w:ascii="Times New Roman" w:hAnsi="Times New Roman" w:cs="Times New Roman"/>
          <w:sz w:val="22"/>
          <w:szCs w:val="22"/>
        </w:rPr>
        <w:t>P</w:t>
      </w:r>
      <w:r>
        <w:rPr>
          <w:rFonts w:ascii="Times New Roman" w:hAnsi="Times New Roman" w:cs="Times New Roman"/>
          <w:sz w:val="22"/>
          <w:szCs w:val="22"/>
        </w:rPr>
        <w:t xml:space="preserve">rácticas </w:t>
      </w:r>
      <w:r w:rsidR="001A5372"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 xml:space="preserve">xternas la realización de las prácticas en un centro </w:t>
      </w:r>
      <w:r w:rsidR="003F1547">
        <w:rPr>
          <w:rFonts w:ascii="Times New Roman" w:hAnsi="Times New Roman" w:cs="Times New Roman"/>
          <w:sz w:val="22"/>
          <w:szCs w:val="22"/>
        </w:rPr>
        <w:t xml:space="preserve">en el que se imparta </w:t>
      </w:r>
      <w:r>
        <w:rPr>
          <w:rFonts w:ascii="Times New Roman" w:hAnsi="Times New Roman" w:cs="Times New Roman"/>
          <w:sz w:val="22"/>
          <w:szCs w:val="22"/>
        </w:rPr>
        <w:t xml:space="preserve">español como lengua extranjera, </w:t>
      </w:r>
      <w:r w:rsidR="003F1547">
        <w:rPr>
          <w:rFonts w:ascii="Times New Roman" w:hAnsi="Times New Roman" w:cs="Times New Roman"/>
          <w:sz w:val="22"/>
          <w:szCs w:val="22"/>
        </w:rPr>
        <w:t>aun cuando es</w:t>
      </w:r>
      <w:r w:rsidR="001A5372">
        <w:rPr>
          <w:rFonts w:ascii="Times New Roman" w:hAnsi="Times New Roman" w:cs="Times New Roman"/>
          <w:sz w:val="22"/>
          <w:szCs w:val="22"/>
        </w:rPr>
        <w:t>t</w:t>
      </w:r>
      <w:r w:rsidR="003F1547">
        <w:rPr>
          <w:rFonts w:ascii="Times New Roman" w:hAnsi="Times New Roman" w:cs="Times New Roman"/>
          <w:sz w:val="22"/>
          <w:szCs w:val="22"/>
        </w:rPr>
        <w:t>e centro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F1547">
        <w:rPr>
          <w:rFonts w:ascii="Times New Roman" w:hAnsi="Times New Roman" w:cs="Times New Roman"/>
          <w:sz w:val="22"/>
          <w:szCs w:val="22"/>
        </w:rPr>
        <w:t>no disponga de</w:t>
      </w:r>
      <w:r w:rsidR="00293E05">
        <w:rPr>
          <w:rFonts w:ascii="Times New Roman" w:hAnsi="Times New Roman" w:cs="Times New Roman"/>
          <w:sz w:val="22"/>
          <w:szCs w:val="22"/>
        </w:rPr>
        <w:t xml:space="preserve"> un</w:t>
      </w:r>
      <w:r>
        <w:rPr>
          <w:rFonts w:ascii="Times New Roman" w:hAnsi="Times New Roman" w:cs="Times New Roman"/>
          <w:sz w:val="22"/>
          <w:szCs w:val="22"/>
        </w:rPr>
        <w:t xml:space="preserve"> convenio</w:t>
      </w:r>
      <w:r w:rsidR="00A92B7F">
        <w:rPr>
          <w:rFonts w:ascii="Times New Roman" w:hAnsi="Times New Roman" w:cs="Times New Roman"/>
          <w:sz w:val="22"/>
          <w:szCs w:val="22"/>
        </w:rPr>
        <w:t xml:space="preserve"> firmado</w:t>
      </w:r>
      <w:r>
        <w:rPr>
          <w:rFonts w:ascii="Times New Roman" w:hAnsi="Times New Roman" w:cs="Times New Roman"/>
          <w:sz w:val="22"/>
          <w:szCs w:val="22"/>
        </w:rPr>
        <w:t xml:space="preserve"> con la Universidad de Córdoba. En ese caso, el coordinador </w:t>
      </w:r>
      <w:r w:rsidR="00875264">
        <w:rPr>
          <w:rFonts w:ascii="Times New Roman" w:hAnsi="Times New Roman" w:cs="Times New Roman"/>
          <w:sz w:val="22"/>
          <w:szCs w:val="22"/>
        </w:rPr>
        <w:t xml:space="preserve">de las </w:t>
      </w:r>
      <w:r w:rsidR="001A5372">
        <w:rPr>
          <w:rFonts w:ascii="Times New Roman" w:hAnsi="Times New Roman" w:cs="Times New Roman"/>
          <w:sz w:val="22"/>
          <w:szCs w:val="22"/>
        </w:rPr>
        <w:t>Prácticas Externas</w:t>
      </w:r>
      <w:r w:rsidR="0087526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iniciará un proceso administrativo </w:t>
      </w:r>
      <w:r w:rsidR="003F1547">
        <w:rPr>
          <w:rFonts w:ascii="Times New Roman" w:hAnsi="Times New Roman" w:cs="Times New Roman"/>
          <w:sz w:val="22"/>
          <w:szCs w:val="22"/>
        </w:rPr>
        <w:t>para establecer y formalizar</w:t>
      </w:r>
      <w:r w:rsidR="00D16379">
        <w:rPr>
          <w:rFonts w:ascii="Times New Roman" w:hAnsi="Times New Roman" w:cs="Times New Roman"/>
          <w:sz w:val="22"/>
          <w:szCs w:val="22"/>
        </w:rPr>
        <w:t xml:space="preserve"> </w:t>
      </w:r>
      <w:r w:rsidR="003F1547">
        <w:rPr>
          <w:rFonts w:ascii="Times New Roman" w:hAnsi="Times New Roman" w:cs="Times New Roman"/>
          <w:sz w:val="22"/>
          <w:szCs w:val="22"/>
        </w:rPr>
        <w:t xml:space="preserve">el convenio y </w:t>
      </w:r>
      <w:r>
        <w:rPr>
          <w:rFonts w:ascii="Times New Roman" w:hAnsi="Times New Roman" w:cs="Times New Roman"/>
          <w:sz w:val="22"/>
          <w:szCs w:val="22"/>
        </w:rPr>
        <w:t>el anexo que permit</w:t>
      </w:r>
      <w:r w:rsidR="00D16379">
        <w:rPr>
          <w:rFonts w:ascii="Times New Roman" w:hAnsi="Times New Roman" w:cs="Times New Roman"/>
          <w:sz w:val="22"/>
          <w:szCs w:val="22"/>
        </w:rPr>
        <w:t>irá</w:t>
      </w:r>
      <w:r w:rsidR="003F1547">
        <w:rPr>
          <w:rFonts w:ascii="Times New Roman" w:hAnsi="Times New Roman" w:cs="Times New Roman"/>
          <w:sz w:val="22"/>
          <w:szCs w:val="22"/>
        </w:rPr>
        <w:t xml:space="preserve">n </w:t>
      </w:r>
      <w:r w:rsidR="00D16379">
        <w:rPr>
          <w:rFonts w:ascii="Times New Roman" w:hAnsi="Times New Roman" w:cs="Times New Roman"/>
          <w:sz w:val="22"/>
          <w:szCs w:val="22"/>
        </w:rPr>
        <w:t>al alumno</w:t>
      </w:r>
      <w:r>
        <w:rPr>
          <w:rFonts w:ascii="Times New Roman" w:hAnsi="Times New Roman" w:cs="Times New Roman"/>
          <w:sz w:val="22"/>
          <w:szCs w:val="22"/>
        </w:rPr>
        <w:t xml:space="preserve"> realizar sus prácticas allí. </w:t>
      </w:r>
      <w:r w:rsidR="00293E05">
        <w:rPr>
          <w:rFonts w:ascii="Times New Roman" w:hAnsi="Times New Roman" w:cs="Times New Roman"/>
          <w:sz w:val="22"/>
          <w:szCs w:val="22"/>
        </w:rPr>
        <w:t xml:space="preserve">Este proceso </w:t>
      </w:r>
      <w:r w:rsidR="00D16379">
        <w:rPr>
          <w:rFonts w:ascii="Times New Roman" w:hAnsi="Times New Roman" w:cs="Times New Roman"/>
          <w:sz w:val="22"/>
          <w:szCs w:val="22"/>
        </w:rPr>
        <w:t>podrá</w:t>
      </w:r>
      <w:r w:rsidR="00293E05">
        <w:rPr>
          <w:rFonts w:ascii="Times New Roman" w:hAnsi="Times New Roman" w:cs="Times New Roman"/>
          <w:sz w:val="22"/>
          <w:szCs w:val="22"/>
        </w:rPr>
        <w:t xml:space="preserve"> durar unas dos semanas. </w:t>
      </w:r>
    </w:p>
    <w:p w14:paraId="71110380" w14:textId="34C03751" w:rsidR="00293E05" w:rsidRDefault="00293E05" w:rsidP="005C61B9">
      <w:pPr>
        <w:spacing w:line="360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14:paraId="4D16F4F8" w14:textId="24C5FFA9" w:rsidR="00293E05" w:rsidRDefault="00293E05" w:rsidP="005C61B9">
      <w:pPr>
        <w:spacing w:line="360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Para las prácticas externas extracurriculares el procedimiento es muy semejante, si bien el centro debe contar con un anexo específico para la realización de prácticas extracurriculares. </w:t>
      </w:r>
    </w:p>
    <w:p w14:paraId="52137E15" w14:textId="77777777" w:rsidR="003F1547" w:rsidRDefault="003F1547" w:rsidP="005C61B9">
      <w:pPr>
        <w:spacing w:line="360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14:paraId="3CE9DF02" w14:textId="2DFC8927" w:rsidR="005C61B9" w:rsidRDefault="001A5372" w:rsidP="005C61B9">
      <w:pPr>
        <w:spacing w:line="360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Una vez que haya elegido </w:t>
      </w:r>
      <w:r w:rsidR="00467D53">
        <w:rPr>
          <w:rFonts w:ascii="Times New Roman" w:hAnsi="Times New Roman" w:cs="Times New Roman"/>
          <w:sz w:val="22"/>
          <w:szCs w:val="22"/>
        </w:rPr>
        <w:t>el</w:t>
      </w:r>
      <w:r>
        <w:rPr>
          <w:rFonts w:ascii="Times New Roman" w:hAnsi="Times New Roman" w:cs="Times New Roman"/>
          <w:sz w:val="22"/>
          <w:szCs w:val="22"/>
        </w:rPr>
        <w:t xml:space="preserve"> centro en el que </w:t>
      </w:r>
      <w:r w:rsidR="00467D53">
        <w:rPr>
          <w:rFonts w:ascii="Times New Roman" w:hAnsi="Times New Roman" w:cs="Times New Roman"/>
          <w:sz w:val="22"/>
          <w:szCs w:val="22"/>
        </w:rPr>
        <w:t>desarrollará</w:t>
      </w:r>
      <w:r>
        <w:rPr>
          <w:rFonts w:ascii="Times New Roman" w:hAnsi="Times New Roman" w:cs="Times New Roman"/>
          <w:sz w:val="22"/>
          <w:szCs w:val="22"/>
        </w:rPr>
        <w:t xml:space="preserve"> las prácticas</w:t>
      </w:r>
      <w:r w:rsidR="000B0ABC">
        <w:rPr>
          <w:rFonts w:ascii="Times New Roman" w:hAnsi="Times New Roman" w:cs="Times New Roman"/>
          <w:sz w:val="22"/>
          <w:szCs w:val="22"/>
        </w:rPr>
        <w:t xml:space="preserve">, el alumnado deberá contactar por correo electrónico con </w:t>
      </w:r>
      <w:r w:rsidR="00F8343E">
        <w:rPr>
          <w:rFonts w:ascii="Times New Roman" w:hAnsi="Times New Roman" w:cs="Times New Roman"/>
          <w:sz w:val="22"/>
          <w:szCs w:val="22"/>
        </w:rPr>
        <w:t xml:space="preserve">el </w:t>
      </w:r>
      <w:r w:rsidR="000B0ABC">
        <w:rPr>
          <w:rFonts w:ascii="Times New Roman" w:hAnsi="Times New Roman" w:cs="Times New Roman"/>
          <w:sz w:val="22"/>
          <w:szCs w:val="22"/>
        </w:rPr>
        <w:t>coordinador de las Prácticas Externas y comunicarle los siguientes datos:</w:t>
      </w:r>
    </w:p>
    <w:p w14:paraId="7480D43E" w14:textId="77777777" w:rsidR="00026A46" w:rsidRDefault="00026A46" w:rsidP="005C61B9">
      <w:pPr>
        <w:spacing w:line="360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14:paraId="7C94443F" w14:textId="6C983427" w:rsidR="000B0ABC" w:rsidRDefault="000B0ABC" w:rsidP="000B0AB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Nombre completo, número del DNI y número de teléfono</w:t>
      </w:r>
      <w:r w:rsidR="00F8343E">
        <w:rPr>
          <w:rFonts w:ascii="Times New Roman" w:hAnsi="Times New Roman" w:cs="Times New Roman"/>
          <w:sz w:val="22"/>
          <w:szCs w:val="22"/>
        </w:rPr>
        <w:t xml:space="preserve"> del alumno interesado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288415E2" w14:textId="354F0D0B" w:rsidR="00F8343E" w:rsidRDefault="00F8343E" w:rsidP="000B0AB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Nombre del máster o del doble máster que estudia;</w:t>
      </w:r>
    </w:p>
    <w:p w14:paraId="5B408FD8" w14:textId="46EBBBF6" w:rsidR="000B0ABC" w:rsidRDefault="000B0ABC" w:rsidP="000B0AB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Nombre del centro en el que </w:t>
      </w:r>
      <w:r w:rsidR="00F8343E">
        <w:rPr>
          <w:rFonts w:ascii="Times New Roman" w:hAnsi="Times New Roman" w:cs="Times New Roman"/>
          <w:sz w:val="22"/>
          <w:szCs w:val="22"/>
        </w:rPr>
        <w:t>realizará</w:t>
      </w:r>
      <w:r>
        <w:rPr>
          <w:rFonts w:ascii="Times New Roman" w:hAnsi="Times New Roman" w:cs="Times New Roman"/>
          <w:sz w:val="22"/>
          <w:szCs w:val="22"/>
        </w:rPr>
        <w:t xml:space="preserve"> las prácticas</w:t>
      </w:r>
    </w:p>
    <w:p w14:paraId="2670227C" w14:textId="482AC1E6" w:rsidR="000B0ABC" w:rsidRDefault="000B0ABC" w:rsidP="000B0AB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Nombre y número del DNI del tutor académico y del tutor laboral;</w:t>
      </w:r>
    </w:p>
    <w:p w14:paraId="2B5D7C2F" w14:textId="5DC4C064" w:rsidR="000B0ABC" w:rsidRDefault="000B0ABC" w:rsidP="000B0AB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Fecha de inicio y fecha de finalización de las prácticas.</w:t>
      </w:r>
    </w:p>
    <w:p w14:paraId="6015A680" w14:textId="77777777" w:rsidR="00026A46" w:rsidRDefault="00026A46" w:rsidP="00026A46">
      <w:pPr>
        <w:pStyle w:val="Prrafodelista"/>
        <w:spacing w:line="360" w:lineRule="auto"/>
        <w:ind w:left="786"/>
        <w:jc w:val="both"/>
        <w:rPr>
          <w:rFonts w:ascii="Times New Roman" w:hAnsi="Times New Roman" w:cs="Times New Roman"/>
          <w:sz w:val="22"/>
          <w:szCs w:val="22"/>
        </w:rPr>
      </w:pPr>
    </w:p>
    <w:p w14:paraId="18D73275" w14:textId="069EB1F9" w:rsidR="000B0ABC" w:rsidRDefault="00026A46" w:rsidP="00026A46">
      <w:pPr>
        <w:spacing w:line="360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En un plazo breve de tiempo, el coordinador de las Prácticas Externas remitirá al alumno una </w:t>
      </w:r>
      <w:r w:rsidRPr="00026A46">
        <w:rPr>
          <w:rFonts w:ascii="Times New Roman" w:hAnsi="Times New Roman" w:cs="Times New Roman"/>
          <w:b/>
          <w:bCs/>
          <w:sz w:val="22"/>
          <w:szCs w:val="22"/>
        </w:rPr>
        <w:t>carta de aceptación</w:t>
      </w:r>
      <w:r>
        <w:rPr>
          <w:rFonts w:ascii="Times New Roman" w:hAnsi="Times New Roman" w:cs="Times New Roman"/>
          <w:sz w:val="22"/>
          <w:szCs w:val="22"/>
        </w:rPr>
        <w:t xml:space="preserve"> con los datos arriba especificados. Dicha carta deberá ser firmada por el tutor académico, el tutor laboral y el alumno interesado. Una vez firmada (preferentemente de manera </w:t>
      </w:r>
      <w:r w:rsidR="00F8343E">
        <w:rPr>
          <w:rFonts w:ascii="Times New Roman" w:hAnsi="Times New Roman" w:cs="Times New Roman"/>
          <w:sz w:val="22"/>
          <w:szCs w:val="22"/>
        </w:rPr>
        <w:t>electrónica</w:t>
      </w:r>
      <w:r>
        <w:rPr>
          <w:rFonts w:ascii="Times New Roman" w:hAnsi="Times New Roman" w:cs="Times New Roman"/>
          <w:sz w:val="22"/>
          <w:szCs w:val="22"/>
        </w:rPr>
        <w:t>), deberá reenviar</w:t>
      </w:r>
      <w:r w:rsidR="00F8343E">
        <w:rPr>
          <w:rFonts w:ascii="Times New Roman" w:hAnsi="Times New Roman" w:cs="Times New Roman"/>
          <w:sz w:val="22"/>
          <w:szCs w:val="22"/>
        </w:rPr>
        <w:t>se</w:t>
      </w:r>
      <w:r>
        <w:rPr>
          <w:rFonts w:ascii="Times New Roman" w:hAnsi="Times New Roman" w:cs="Times New Roman"/>
          <w:sz w:val="22"/>
          <w:szCs w:val="22"/>
        </w:rPr>
        <w:t xml:space="preserve"> la carta al coordinador, quien la remitirá a su vez al IDEP, donde será firmada por el responsable del Centro. A partir de ese momento, el alumno podrá iniciar las prácticas. </w:t>
      </w:r>
      <w:r w:rsidRPr="00026A46">
        <w:rPr>
          <w:rFonts w:ascii="Times New Roman" w:hAnsi="Times New Roman" w:cs="Times New Roman"/>
          <w:b/>
          <w:bCs/>
          <w:sz w:val="22"/>
          <w:szCs w:val="22"/>
        </w:rPr>
        <w:t xml:space="preserve">Las prácticas no podrán comenzarse </w:t>
      </w:r>
      <w:r w:rsidR="00F8343E">
        <w:rPr>
          <w:rFonts w:ascii="Times New Roman" w:hAnsi="Times New Roman" w:cs="Times New Roman"/>
          <w:b/>
          <w:bCs/>
          <w:sz w:val="22"/>
          <w:szCs w:val="22"/>
        </w:rPr>
        <w:t>bajo ningún concepto hasta que</w:t>
      </w:r>
      <w:r w:rsidRPr="00026A46">
        <w:rPr>
          <w:rFonts w:ascii="Times New Roman" w:hAnsi="Times New Roman" w:cs="Times New Roman"/>
          <w:b/>
          <w:bCs/>
          <w:sz w:val="22"/>
          <w:szCs w:val="22"/>
        </w:rPr>
        <w:t xml:space="preserve"> la carta de aceptación no esté firmada por todos los agentes implicados</w:t>
      </w:r>
      <w:r>
        <w:rPr>
          <w:rFonts w:ascii="Times New Roman" w:hAnsi="Times New Roman" w:cs="Times New Roman"/>
          <w:sz w:val="22"/>
          <w:szCs w:val="22"/>
        </w:rPr>
        <w:t xml:space="preserve">. Por ese motivo, es importante solicitar la carta al coordinador de las Prácticas Externas al menos con una semana de antelación con respecto a la fecha de inicio de las prácticas. </w:t>
      </w:r>
    </w:p>
    <w:p w14:paraId="73306536" w14:textId="0F66EE9C" w:rsidR="000B0ABC" w:rsidRDefault="000B0ABC" w:rsidP="000B0ABC">
      <w:pPr>
        <w:spacing w:line="360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El </w:t>
      </w:r>
      <w:r w:rsidRPr="000B0ABC">
        <w:rPr>
          <w:rFonts w:ascii="Times New Roman" w:hAnsi="Times New Roman" w:cs="Times New Roman"/>
          <w:b/>
          <w:bCs/>
          <w:sz w:val="22"/>
          <w:szCs w:val="22"/>
        </w:rPr>
        <w:t>tutor académico</w:t>
      </w:r>
      <w:r>
        <w:rPr>
          <w:rFonts w:ascii="Times New Roman" w:hAnsi="Times New Roman" w:cs="Times New Roman"/>
          <w:sz w:val="22"/>
          <w:szCs w:val="22"/>
        </w:rPr>
        <w:t xml:space="preserve"> debe coincidir con el tutor del Trabajo Fin de Máster, salvo causa justificada. El </w:t>
      </w:r>
      <w:r w:rsidRPr="00026A46">
        <w:rPr>
          <w:rFonts w:ascii="Times New Roman" w:hAnsi="Times New Roman" w:cs="Times New Roman"/>
          <w:sz w:val="22"/>
          <w:szCs w:val="22"/>
        </w:rPr>
        <w:t>tutor académico</w:t>
      </w:r>
      <w:r>
        <w:rPr>
          <w:rFonts w:ascii="Times New Roman" w:hAnsi="Times New Roman" w:cs="Times New Roman"/>
          <w:sz w:val="22"/>
          <w:szCs w:val="22"/>
        </w:rPr>
        <w:t xml:space="preserve"> será el responsable, en última instancia, de evaluar las prácticas del alumno al que tutoriza. El </w:t>
      </w:r>
      <w:r w:rsidRPr="00026A46">
        <w:rPr>
          <w:rFonts w:ascii="Times New Roman" w:hAnsi="Times New Roman" w:cs="Times New Roman"/>
          <w:b/>
          <w:bCs/>
          <w:sz w:val="22"/>
          <w:szCs w:val="22"/>
        </w:rPr>
        <w:t>tutor laboral</w:t>
      </w:r>
      <w:r>
        <w:rPr>
          <w:rFonts w:ascii="Times New Roman" w:hAnsi="Times New Roman" w:cs="Times New Roman"/>
          <w:sz w:val="22"/>
          <w:szCs w:val="22"/>
        </w:rPr>
        <w:t xml:space="preserve"> deberá ser uno de los responsables</w:t>
      </w:r>
      <w:r w:rsidR="00F8343E">
        <w:rPr>
          <w:rFonts w:ascii="Times New Roman" w:hAnsi="Times New Roman" w:cs="Times New Roman"/>
          <w:sz w:val="22"/>
          <w:szCs w:val="22"/>
        </w:rPr>
        <w:t xml:space="preserve">, dentro del centro, </w:t>
      </w:r>
      <w:r>
        <w:rPr>
          <w:rFonts w:ascii="Times New Roman" w:hAnsi="Times New Roman" w:cs="Times New Roman"/>
          <w:sz w:val="22"/>
          <w:szCs w:val="22"/>
        </w:rPr>
        <w:t xml:space="preserve">que se </w:t>
      </w:r>
      <w:r w:rsidR="00F8343E">
        <w:rPr>
          <w:rFonts w:ascii="Times New Roman" w:hAnsi="Times New Roman" w:cs="Times New Roman"/>
          <w:sz w:val="22"/>
          <w:szCs w:val="22"/>
        </w:rPr>
        <w:t>dedique</w:t>
      </w:r>
      <w:r>
        <w:rPr>
          <w:rFonts w:ascii="Times New Roman" w:hAnsi="Times New Roman" w:cs="Times New Roman"/>
          <w:sz w:val="22"/>
          <w:szCs w:val="22"/>
        </w:rPr>
        <w:t xml:space="preserve"> a la enseñanza de español como lengua extranjera. Su función será la de orientar al alumno, coordinando las actividades planificadas y haciendo una primera evaluación del alumno al </w:t>
      </w:r>
      <w:r w:rsidR="00026A46">
        <w:rPr>
          <w:rFonts w:ascii="Times New Roman" w:hAnsi="Times New Roman" w:cs="Times New Roman"/>
          <w:sz w:val="22"/>
          <w:szCs w:val="22"/>
        </w:rPr>
        <w:t>concluir sus prácticas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6A44A46" w14:textId="340ECAA8" w:rsidR="00026A46" w:rsidRPr="000B0ABC" w:rsidRDefault="00026A46" w:rsidP="000B0ABC">
      <w:pPr>
        <w:spacing w:line="360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La </w:t>
      </w:r>
      <w:r w:rsidRPr="00EC2914">
        <w:rPr>
          <w:rFonts w:ascii="Times New Roman" w:hAnsi="Times New Roman" w:cs="Times New Roman"/>
          <w:b/>
          <w:bCs/>
          <w:sz w:val="22"/>
          <w:szCs w:val="22"/>
        </w:rPr>
        <w:t>duración de las prácticas</w:t>
      </w:r>
      <w:r>
        <w:rPr>
          <w:rFonts w:ascii="Times New Roman" w:hAnsi="Times New Roman" w:cs="Times New Roman"/>
          <w:sz w:val="22"/>
          <w:szCs w:val="22"/>
        </w:rPr>
        <w:t xml:space="preserve"> debe</w:t>
      </w:r>
      <w:r w:rsidR="00F8343E">
        <w:rPr>
          <w:rFonts w:ascii="Times New Roman" w:hAnsi="Times New Roman" w:cs="Times New Roman"/>
          <w:sz w:val="22"/>
          <w:szCs w:val="22"/>
        </w:rPr>
        <w:t>rá</w:t>
      </w:r>
      <w:r>
        <w:rPr>
          <w:rFonts w:ascii="Times New Roman" w:hAnsi="Times New Roman" w:cs="Times New Roman"/>
          <w:sz w:val="22"/>
          <w:szCs w:val="22"/>
        </w:rPr>
        <w:t xml:space="preserve"> ser, al menos, de 100 horas en total. De estas 100 horas, al menos 16 horas </w:t>
      </w:r>
      <w:r w:rsidR="00F8343E">
        <w:rPr>
          <w:rFonts w:ascii="Times New Roman" w:hAnsi="Times New Roman" w:cs="Times New Roman"/>
          <w:sz w:val="22"/>
          <w:szCs w:val="22"/>
        </w:rPr>
        <w:t>deberán</w:t>
      </w:r>
      <w:r>
        <w:rPr>
          <w:rFonts w:ascii="Times New Roman" w:hAnsi="Times New Roman" w:cs="Times New Roman"/>
          <w:sz w:val="22"/>
          <w:szCs w:val="22"/>
        </w:rPr>
        <w:t xml:space="preserve"> dedicarse a la docencia directa. El resto de las horas </w:t>
      </w:r>
      <w:r w:rsidR="00F8343E">
        <w:rPr>
          <w:rFonts w:ascii="Times New Roman" w:hAnsi="Times New Roman" w:cs="Times New Roman"/>
          <w:sz w:val="22"/>
          <w:szCs w:val="22"/>
        </w:rPr>
        <w:t>habrán de</w:t>
      </w:r>
      <w:r>
        <w:rPr>
          <w:rFonts w:ascii="Times New Roman" w:hAnsi="Times New Roman" w:cs="Times New Roman"/>
          <w:sz w:val="22"/>
          <w:szCs w:val="22"/>
        </w:rPr>
        <w:t xml:space="preserve"> emplearse en actividades tales como la preparación de clases, observación directa de otros docentes mientras imparten clase, corrección de ejercicios, preparación y evaluación de exámenes, desarrollo de tutorías, actividades extraacadémicas, etc. Se aconseja que </w:t>
      </w:r>
      <w:r w:rsidR="00EC2914">
        <w:rPr>
          <w:rFonts w:ascii="Times New Roman" w:hAnsi="Times New Roman" w:cs="Times New Roman"/>
          <w:sz w:val="22"/>
          <w:szCs w:val="22"/>
        </w:rPr>
        <w:t xml:space="preserve">las prácticas no sean concentradas y que se prolonguen, como mínimo, a lo largo de </w:t>
      </w:r>
      <w:r w:rsidR="00EC2914" w:rsidRPr="00EC2914">
        <w:rPr>
          <w:rFonts w:ascii="Times New Roman" w:hAnsi="Times New Roman" w:cs="Times New Roman"/>
          <w:b/>
          <w:bCs/>
          <w:sz w:val="22"/>
          <w:szCs w:val="22"/>
        </w:rPr>
        <w:t>cuatro semanas</w:t>
      </w:r>
      <w:r w:rsidR="00EC2914">
        <w:rPr>
          <w:rFonts w:ascii="Times New Roman" w:hAnsi="Times New Roman" w:cs="Times New Roman"/>
          <w:sz w:val="22"/>
          <w:szCs w:val="22"/>
        </w:rPr>
        <w:t>. En el marco de la pandemia, y previo acuerdo con el centro educativo, las prácticas podrán desarrollarse, parcial o totalmente, de manera telemática.</w:t>
      </w:r>
    </w:p>
    <w:p w14:paraId="3E9D0AB2" w14:textId="239322CF" w:rsidR="005C61B9" w:rsidRDefault="00EC2914" w:rsidP="005C61B9">
      <w:pPr>
        <w:spacing w:line="360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Una vez concluidas las prácticas, el </w:t>
      </w:r>
      <w:r w:rsidR="00467D53">
        <w:rPr>
          <w:rFonts w:ascii="Times New Roman" w:hAnsi="Times New Roman" w:cs="Times New Roman"/>
          <w:sz w:val="22"/>
          <w:szCs w:val="22"/>
        </w:rPr>
        <w:t>alumnado</w:t>
      </w:r>
      <w:r>
        <w:rPr>
          <w:rFonts w:ascii="Times New Roman" w:hAnsi="Times New Roman" w:cs="Times New Roman"/>
          <w:sz w:val="22"/>
          <w:szCs w:val="22"/>
        </w:rPr>
        <w:t xml:space="preserve"> deberá descargar de la página web del Máster el documento que lleva por nombre </w:t>
      </w:r>
      <w:r w:rsidRPr="00EC2914">
        <w:rPr>
          <w:rFonts w:ascii="Times New Roman" w:hAnsi="Times New Roman" w:cs="Times New Roman"/>
          <w:b/>
          <w:bCs/>
          <w:sz w:val="22"/>
          <w:szCs w:val="22"/>
        </w:rPr>
        <w:t>“Cuaderno de prácticas”</w:t>
      </w:r>
      <w:r>
        <w:rPr>
          <w:rFonts w:ascii="Times New Roman" w:hAnsi="Times New Roman" w:cs="Times New Roman"/>
          <w:sz w:val="22"/>
          <w:szCs w:val="22"/>
        </w:rPr>
        <w:t xml:space="preserve">. El </w:t>
      </w:r>
      <w:r w:rsidR="00467D53">
        <w:rPr>
          <w:rFonts w:ascii="Times New Roman" w:hAnsi="Times New Roman" w:cs="Times New Roman"/>
          <w:sz w:val="22"/>
          <w:szCs w:val="22"/>
        </w:rPr>
        <w:t>alumnado</w:t>
      </w:r>
      <w:r>
        <w:rPr>
          <w:rFonts w:ascii="Times New Roman" w:hAnsi="Times New Roman" w:cs="Times New Roman"/>
          <w:sz w:val="22"/>
          <w:szCs w:val="22"/>
        </w:rPr>
        <w:t xml:space="preserve"> deberá cumplimentar las partes </w:t>
      </w:r>
      <w:r w:rsidR="00C7002B">
        <w:rPr>
          <w:rFonts w:ascii="Times New Roman" w:hAnsi="Times New Roman" w:cs="Times New Roman"/>
          <w:sz w:val="22"/>
          <w:szCs w:val="22"/>
        </w:rPr>
        <w:t>que le correspondan a él</w:t>
      </w:r>
      <w:r>
        <w:rPr>
          <w:rFonts w:ascii="Times New Roman" w:hAnsi="Times New Roman" w:cs="Times New Roman"/>
          <w:sz w:val="22"/>
          <w:szCs w:val="22"/>
        </w:rPr>
        <w:t xml:space="preserve"> de una manera crítica</w:t>
      </w:r>
      <w:r w:rsidR="00C7002B">
        <w:rPr>
          <w:rFonts w:ascii="Times New Roman" w:hAnsi="Times New Roman" w:cs="Times New Roman"/>
          <w:sz w:val="22"/>
          <w:szCs w:val="22"/>
        </w:rPr>
        <w:t xml:space="preserve"> y madura</w:t>
      </w:r>
      <w:r>
        <w:rPr>
          <w:rFonts w:ascii="Times New Roman" w:hAnsi="Times New Roman" w:cs="Times New Roman"/>
          <w:sz w:val="22"/>
          <w:szCs w:val="22"/>
        </w:rPr>
        <w:t xml:space="preserve">, detallando </w:t>
      </w:r>
      <w:r w:rsidR="00C7002B">
        <w:rPr>
          <w:rFonts w:ascii="Times New Roman" w:hAnsi="Times New Roman" w:cs="Times New Roman"/>
          <w:sz w:val="22"/>
          <w:szCs w:val="22"/>
        </w:rPr>
        <w:t xml:space="preserve">las características más relevantes de las prácticas </w:t>
      </w:r>
      <w:r w:rsidR="00467D53">
        <w:rPr>
          <w:rFonts w:ascii="Times New Roman" w:hAnsi="Times New Roman" w:cs="Times New Roman"/>
          <w:sz w:val="22"/>
          <w:szCs w:val="22"/>
        </w:rPr>
        <w:t>realizadas</w:t>
      </w:r>
      <w:r w:rsidR="00C7002B">
        <w:rPr>
          <w:rFonts w:ascii="Times New Roman" w:hAnsi="Times New Roman" w:cs="Times New Roman"/>
          <w:sz w:val="22"/>
          <w:szCs w:val="22"/>
        </w:rPr>
        <w:t xml:space="preserve"> (tipo de centro, nivel d</w:t>
      </w:r>
      <w:r w:rsidR="00467D53">
        <w:rPr>
          <w:rFonts w:ascii="Times New Roman" w:hAnsi="Times New Roman" w:cs="Times New Roman"/>
          <w:sz w:val="22"/>
          <w:szCs w:val="22"/>
        </w:rPr>
        <w:t>e los alumnos</w:t>
      </w:r>
      <w:r w:rsidR="00C7002B">
        <w:rPr>
          <w:rFonts w:ascii="Times New Roman" w:hAnsi="Times New Roman" w:cs="Times New Roman"/>
          <w:sz w:val="22"/>
          <w:szCs w:val="22"/>
        </w:rPr>
        <w:t xml:space="preserve">, actividades realizadas, </w:t>
      </w:r>
      <w:r w:rsidR="00C7002B">
        <w:rPr>
          <w:rFonts w:ascii="Times New Roman" w:hAnsi="Times New Roman" w:cs="Times New Roman"/>
          <w:sz w:val="22"/>
          <w:szCs w:val="22"/>
        </w:rPr>
        <w:lastRenderedPageBreak/>
        <w:t xml:space="preserve">metodología y manuales empleados…), reflejando además las competencias adquiridas durante el Máster y puestas en práctica </w:t>
      </w:r>
      <w:r w:rsidR="00F8343E">
        <w:rPr>
          <w:rFonts w:ascii="Times New Roman" w:hAnsi="Times New Roman" w:cs="Times New Roman"/>
          <w:sz w:val="22"/>
          <w:szCs w:val="22"/>
        </w:rPr>
        <w:t xml:space="preserve">en </w:t>
      </w:r>
      <w:r w:rsidR="00C7002B">
        <w:rPr>
          <w:rFonts w:ascii="Times New Roman" w:hAnsi="Times New Roman" w:cs="Times New Roman"/>
          <w:sz w:val="22"/>
          <w:szCs w:val="22"/>
        </w:rPr>
        <w:t xml:space="preserve">el centro educativo. Después, el tutor laboral deberá rellenar una rúbrica </w:t>
      </w:r>
      <w:r w:rsidR="00F8343E">
        <w:rPr>
          <w:rFonts w:ascii="Times New Roman" w:hAnsi="Times New Roman" w:cs="Times New Roman"/>
          <w:sz w:val="22"/>
          <w:szCs w:val="22"/>
        </w:rPr>
        <w:t>presente</w:t>
      </w:r>
      <w:r w:rsidR="00C7002B">
        <w:rPr>
          <w:rFonts w:ascii="Times New Roman" w:hAnsi="Times New Roman" w:cs="Times New Roman"/>
          <w:sz w:val="22"/>
          <w:szCs w:val="22"/>
        </w:rPr>
        <w:t xml:space="preserve"> en el mismo cuaderno de prácticas. Finalmente, el tutor académico evaluará las prácticas del alumno al que tutoriza valiéndose del autoinforme realizad</w:t>
      </w:r>
      <w:r w:rsidR="00F8343E">
        <w:rPr>
          <w:rFonts w:ascii="Times New Roman" w:hAnsi="Times New Roman" w:cs="Times New Roman"/>
          <w:sz w:val="22"/>
          <w:szCs w:val="22"/>
        </w:rPr>
        <w:t>o</w:t>
      </w:r>
      <w:r w:rsidR="00C7002B">
        <w:rPr>
          <w:rFonts w:ascii="Times New Roman" w:hAnsi="Times New Roman" w:cs="Times New Roman"/>
          <w:sz w:val="22"/>
          <w:szCs w:val="22"/>
        </w:rPr>
        <w:t xml:space="preserve"> por este y de la rúbrica cumplimentada por el tutor laboral. Una vez que el tutor académico establezca la nota numérica en su evaluación, deberá comunicar</w:t>
      </w:r>
      <w:r w:rsidR="00467D53">
        <w:rPr>
          <w:rFonts w:ascii="Times New Roman" w:hAnsi="Times New Roman" w:cs="Times New Roman"/>
          <w:sz w:val="22"/>
          <w:szCs w:val="22"/>
        </w:rPr>
        <w:t>la</w:t>
      </w:r>
      <w:r w:rsidR="00C7002B">
        <w:rPr>
          <w:rFonts w:ascii="Times New Roman" w:hAnsi="Times New Roman" w:cs="Times New Roman"/>
          <w:sz w:val="22"/>
          <w:szCs w:val="22"/>
        </w:rPr>
        <w:t xml:space="preserve"> al coordinador de las Prácticas Externas antes de que cumpla el plazo de cierre de las actas, </w:t>
      </w:r>
      <w:r w:rsidR="00467D53">
        <w:rPr>
          <w:rFonts w:ascii="Times New Roman" w:hAnsi="Times New Roman" w:cs="Times New Roman"/>
          <w:sz w:val="22"/>
          <w:szCs w:val="22"/>
        </w:rPr>
        <w:t>enviándole también</w:t>
      </w:r>
      <w:r w:rsidR="00C7002B">
        <w:rPr>
          <w:rFonts w:ascii="Times New Roman" w:hAnsi="Times New Roman" w:cs="Times New Roman"/>
          <w:sz w:val="22"/>
          <w:szCs w:val="22"/>
        </w:rPr>
        <w:t xml:space="preserve"> el cuaderno de prácticas</w:t>
      </w:r>
      <w:r w:rsidR="00467D53">
        <w:rPr>
          <w:rFonts w:ascii="Times New Roman" w:hAnsi="Times New Roman" w:cs="Times New Roman"/>
          <w:sz w:val="22"/>
          <w:szCs w:val="22"/>
        </w:rPr>
        <w:t xml:space="preserve"> completo</w:t>
      </w:r>
      <w:r w:rsidR="00C7002B">
        <w:rPr>
          <w:rFonts w:ascii="Times New Roman" w:hAnsi="Times New Roman" w:cs="Times New Roman"/>
          <w:sz w:val="22"/>
          <w:szCs w:val="22"/>
        </w:rPr>
        <w:t>. El coordinador será el responsable de transmitir</w:t>
      </w:r>
      <w:r w:rsidR="00467D53">
        <w:rPr>
          <w:rFonts w:ascii="Times New Roman" w:hAnsi="Times New Roman" w:cs="Times New Roman"/>
          <w:sz w:val="22"/>
          <w:szCs w:val="22"/>
        </w:rPr>
        <w:t xml:space="preserve"> al IDEP</w:t>
      </w:r>
      <w:r w:rsidR="00C7002B">
        <w:rPr>
          <w:rFonts w:ascii="Times New Roman" w:hAnsi="Times New Roman" w:cs="Times New Roman"/>
          <w:sz w:val="22"/>
          <w:szCs w:val="22"/>
        </w:rPr>
        <w:t xml:space="preserve"> las notas del alumnado en prácticas y de cerrar y firmar las actas. </w:t>
      </w:r>
    </w:p>
    <w:p w14:paraId="2A77B175" w14:textId="77777777" w:rsidR="00F8343E" w:rsidRDefault="00F8343E" w:rsidP="005C61B9">
      <w:pPr>
        <w:spacing w:line="360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14:paraId="285D708E" w14:textId="77777777" w:rsidR="00C7002B" w:rsidRPr="00216AB4" w:rsidRDefault="00C7002B" w:rsidP="005C61B9">
      <w:pPr>
        <w:spacing w:line="360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14:paraId="1F0123E3" w14:textId="77777777" w:rsidR="008B10EE" w:rsidRDefault="008B10EE" w:rsidP="005B39C5">
      <w:pPr>
        <w:jc w:val="center"/>
        <w:rPr>
          <w:b/>
          <w:smallCaps/>
        </w:rPr>
      </w:pPr>
    </w:p>
    <w:p w14:paraId="1018E356" w14:textId="77777777" w:rsidR="005B39C5" w:rsidRDefault="005B39C5" w:rsidP="005B39C5">
      <w:pPr>
        <w:jc w:val="center"/>
        <w:rPr>
          <w:b/>
          <w:smallCaps/>
        </w:rPr>
      </w:pPr>
    </w:p>
    <w:p w14:paraId="2DAEE20F" w14:textId="1E5FFF7E" w:rsidR="00236C4A" w:rsidRDefault="00236C4A" w:rsidP="00DB77A0">
      <w:pPr>
        <w:ind w:left="1416"/>
        <w:jc w:val="both"/>
        <w:rPr>
          <w:b/>
          <w:smallCaps/>
        </w:rPr>
      </w:pPr>
    </w:p>
    <w:sectPr w:rsidR="00236C4A" w:rsidSect="00576761">
      <w:pgSz w:w="11900" w:h="16840"/>
      <w:pgMar w:top="1418" w:right="1701" w:bottom="1418" w:left="1418" w:header="709" w:footer="709" w:gutter="0"/>
      <w:pgBorders>
        <w:bottom w:val="single" w:sz="4" w:space="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8887CD" w14:textId="77777777" w:rsidR="007D55C4" w:rsidRDefault="007D55C4" w:rsidP="007A54AB">
      <w:r>
        <w:separator/>
      </w:r>
    </w:p>
  </w:endnote>
  <w:endnote w:type="continuationSeparator" w:id="0">
    <w:p w14:paraId="69B1B27C" w14:textId="77777777" w:rsidR="007D55C4" w:rsidRDefault="007D55C4" w:rsidP="007A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4D36D4" w14:textId="77777777" w:rsidR="007D55C4" w:rsidRDefault="007D55C4" w:rsidP="007A54AB">
      <w:r>
        <w:separator/>
      </w:r>
    </w:p>
  </w:footnote>
  <w:footnote w:type="continuationSeparator" w:id="0">
    <w:p w14:paraId="62585429" w14:textId="77777777" w:rsidR="007D55C4" w:rsidRDefault="007D55C4" w:rsidP="007A5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D423F8"/>
    <w:multiLevelType w:val="hybridMultilevel"/>
    <w:tmpl w:val="2EE42770"/>
    <w:lvl w:ilvl="0" w:tplc="35CC1D30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4AB"/>
    <w:rsid w:val="00023A1D"/>
    <w:rsid w:val="00026A46"/>
    <w:rsid w:val="00041596"/>
    <w:rsid w:val="000B0ABC"/>
    <w:rsid w:val="00100C96"/>
    <w:rsid w:val="00195209"/>
    <w:rsid w:val="001A221D"/>
    <w:rsid w:val="001A5372"/>
    <w:rsid w:val="00216AB4"/>
    <w:rsid w:val="00225529"/>
    <w:rsid w:val="00236C4A"/>
    <w:rsid w:val="00293E05"/>
    <w:rsid w:val="002B4678"/>
    <w:rsid w:val="003468B0"/>
    <w:rsid w:val="003F1547"/>
    <w:rsid w:val="00467D53"/>
    <w:rsid w:val="00576761"/>
    <w:rsid w:val="005B39C5"/>
    <w:rsid w:val="005C02DF"/>
    <w:rsid w:val="005C61B9"/>
    <w:rsid w:val="00632EB7"/>
    <w:rsid w:val="00642D08"/>
    <w:rsid w:val="00657023"/>
    <w:rsid w:val="00666156"/>
    <w:rsid w:val="00682DF4"/>
    <w:rsid w:val="006F1F81"/>
    <w:rsid w:val="0077628F"/>
    <w:rsid w:val="007A54AB"/>
    <w:rsid w:val="007D55C4"/>
    <w:rsid w:val="0086632B"/>
    <w:rsid w:val="00875264"/>
    <w:rsid w:val="008B10EE"/>
    <w:rsid w:val="00942242"/>
    <w:rsid w:val="00951723"/>
    <w:rsid w:val="009D7D7A"/>
    <w:rsid w:val="00A92B7F"/>
    <w:rsid w:val="00AD3777"/>
    <w:rsid w:val="00AE7EEE"/>
    <w:rsid w:val="00B13A21"/>
    <w:rsid w:val="00B443B3"/>
    <w:rsid w:val="00B92442"/>
    <w:rsid w:val="00C62890"/>
    <w:rsid w:val="00C7002B"/>
    <w:rsid w:val="00CC4FB7"/>
    <w:rsid w:val="00CD4E3C"/>
    <w:rsid w:val="00D16379"/>
    <w:rsid w:val="00D7128E"/>
    <w:rsid w:val="00DB77A0"/>
    <w:rsid w:val="00E3606F"/>
    <w:rsid w:val="00EC2914"/>
    <w:rsid w:val="00F2420F"/>
    <w:rsid w:val="00F41ED7"/>
    <w:rsid w:val="00F8343E"/>
    <w:rsid w:val="00FC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550BC"/>
  <w14:defaultImageDpi w14:val="32767"/>
  <w15:docId w15:val="{D8FBD2D5-4018-9D47-B8FF-ACF06AE7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54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54AB"/>
  </w:style>
  <w:style w:type="paragraph" w:styleId="Piedepgina">
    <w:name w:val="footer"/>
    <w:basedOn w:val="Normal"/>
    <w:link w:val="PiedepginaCar"/>
    <w:uiPriority w:val="99"/>
    <w:unhideWhenUsed/>
    <w:rsid w:val="007A54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54AB"/>
  </w:style>
  <w:style w:type="table" w:styleId="Tablaconcuadrcula">
    <w:name w:val="Table Grid"/>
    <w:basedOn w:val="Tablanormal"/>
    <w:uiPriority w:val="39"/>
    <w:rsid w:val="005B3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A22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221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A537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A537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0B0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16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jacinto@uco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6A9AC4C-C3CB-E842-86EF-73976F4CA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1128</TotalTime>
  <Pages>3</Pages>
  <Words>872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J. Díaz Rodríguez</dc:creator>
  <cp:keywords/>
  <dc:description/>
  <cp:lastModifiedBy>Revisor</cp:lastModifiedBy>
  <cp:revision>5</cp:revision>
  <cp:lastPrinted>2017-11-15T19:35:00Z</cp:lastPrinted>
  <dcterms:created xsi:type="dcterms:W3CDTF">2020-07-23T10:42:00Z</dcterms:created>
  <dcterms:modified xsi:type="dcterms:W3CDTF">2020-11-10T10:27:00Z</dcterms:modified>
</cp:coreProperties>
</file>