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DATOS PARA LA WEB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-2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5"/>
        <w:gridCol w:w="6555"/>
        <w:tblGridChange w:id="0">
          <w:tblGrid>
            <w:gridCol w:w="2385"/>
            <w:gridCol w:w="65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LUISA LESAGE GÁRRIGA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CATEGORÍA PROFESIONAL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Profesor Ayudante Doctor, acreditada a Profesor Contratado Doctor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PERFIL INVESTIGADOR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(= líneas de investigación)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Literatura Griega de Época Imperial </w:t>
            </w:r>
          </w:p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Edición de textos griegos </w:t>
            </w:r>
          </w:p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Recepción de textos griegos en el Renacimiento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INVESTIGACIONES RECIENTES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ind w:left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LIBROS: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ind w:left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2023. Lesage Gárriga, L., </w:t>
            </w:r>
            <w:r w:rsidDel="00000000" w:rsidR="00000000" w:rsidRPr="00000000">
              <w:rPr>
                <w:i w:val="1"/>
                <w:rtl w:val="0"/>
              </w:rPr>
              <w:t xml:space="preserve">Plutarch’s Moon</w:t>
            </w:r>
            <w:r w:rsidDel="00000000" w:rsidR="00000000" w:rsidRPr="00000000">
              <w:rPr>
                <w:rtl w:val="0"/>
              </w:rPr>
              <w:t xml:space="preserve">. (Leiden: Brill, 2023).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left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2022. Lesage Gárriga, L. &amp; Pérez Zurita, A. D. (eds.), </w:t>
            </w:r>
            <w:r w:rsidDel="00000000" w:rsidR="00000000" w:rsidRPr="00000000">
              <w:rPr>
                <w:i w:val="1"/>
                <w:rtl w:val="0"/>
              </w:rPr>
              <w:t xml:space="preserve">Instituciones locales, Religión cívica y Élites urbanas en el Egipto Romano (siglos II-IV d.C.)</w:t>
            </w:r>
            <w:r w:rsidDel="00000000" w:rsidR="00000000" w:rsidRPr="00000000">
              <w:rPr>
                <w:rtl w:val="0"/>
              </w:rPr>
              <w:t xml:space="preserve"> (Madrid: Ediciones Clásicas, 2022). 978-84-7882-889-0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ind w:left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2021. Lesage Gárriga, L., </w:t>
            </w:r>
            <w:r w:rsidDel="00000000" w:rsidR="00000000" w:rsidRPr="00000000">
              <w:rPr>
                <w:i w:val="1"/>
                <w:rtl w:val="0"/>
              </w:rPr>
              <w:t xml:space="preserve">Plutarch: On the Face which Appears in the Orb of the Moon. Introduction, Edition, English Translation and Commentary to the Critical Edition</w:t>
            </w:r>
            <w:r w:rsidDel="00000000" w:rsidR="00000000" w:rsidRPr="00000000">
              <w:rPr>
                <w:rtl w:val="0"/>
              </w:rPr>
              <w:t xml:space="preserve"> (Leiden: Brill, 2021).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ARTÍCULOS:</w:t>
            </w:r>
          </w:p>
          <w:p w:rsidR="00000000" w:rsidDel="00000000" w:rsidP="00000000" w:rsidRDefault="00000000" w:rsidRPr="00000000" w14:paraId="00000012">
            <w:pPr>
              <w:spacing w:after="120" w:line="276" w:lineRule="auto"/>
              <w:ind w:left="7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2023. “Why don’t you sing, Thomas? The manuscript tradition omitting the Hymn of the Bride in Acta Thomae,”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New Testament Studies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(2023) 1-9 (en prensa).</w:t>
            </w:r>
          </w:p>
          <w:p w:rsidR="00000000" w:rsidDel="00000000" w:rsidP="00000000" w:rsidRDefault="00000000" w:rsidRPr="00000000" w14:paraId="00000013">
            <w:pPr>
              <w:spacing w:after="120" w:line="276" w:lineRule="auto"/>
              <w:ind w:left="7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2023.  “La edición Aldina de las Vidas Paralelas de Plutarco, BCC 1092,” en R. Fernández Muñoz, I. Muñoz Gallarte y J. Solana Pujalte (eds.),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 Bizancio a Córdoba. Los libros griegos del s. XVI en las bibliotecas cordobesas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(Córdoba: UCOPress) 77-81. </w:t>
            </w:r>
          </w:p>
          <w:p w:rsidR="00000000" w:rsidDel="00000000" w:rsidP="00000000" w:rsidRDefault="00000000" w:rsidRPr="00000000" w14:paraId="00000014">
            <w:pPr>
              <w:spacing w:after="120" w:line="276" w:lineRule="auto"/>
              <w:ind w:left="7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2022. “P.Köln IV 202: una consulta al oráculo sobre viajes por Trabajo,” in Lesage Gárriga, L. &amp; Pérez Zurita, A. D. (eds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.), Instituciones locales, Religión cívica y Élites urbanas en el Egipto Romano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(Madrid: Ediciones Clásicas, 2022) 129-142.</w:t>
            </w:r>
          </w:p>
          <w:p w:rsidR="00000000" w:rsidDel="00000000" w:rsidP="00000000" w:rsidRDefault="00000000" w:rsidRPr="00000000" w14:paraId="00000015">
            <w:pPr>
              <w:spacing w:after="120" w:line="276" w:lineRule="auto"/>
              <w:ind w:left="7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2022. “Recursos digitales en la enseñanza de las Clásicas: una experiencia con Nearpod” in D. Jiménez Sánchez (ed.),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Buenas Prácticas de Innovación Docente en el Espacio Europeo de Educación Superior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vol. IX (San Jorge University Press) forthcoming.</w:t>
            </w:r>
          </w:p>
          <w:p w:rsidR="00000000" w:rsidDel="00000000" w:rsidP="00000000" w:rsidRDefault="00000000" w:rsidRPr="00000000" w14:paraId="00000016">
            <w:pPr>
              <w:spacing w:after="120" w:line="276" w:lineRule="auto"/>
              <w:ind w:left="7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2021. “Reincarnation and Other Experiences of the Soul in Plutarch’s De facie: Two Case Studies,” in R. Hirsch-Luipold &amp; L. Roig Lanzillotta (eds.),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Plutarch’s Religious Landscapes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(Leiden: Brill) 136-153.</w:t>
            </w:r>
          </w:p>
          <w:p w:rsidR="00000000" w:rsidDel="00000000" w:rsidP="00000000" w:rsidRDefault="00000000" w:rsidRPr="00000000" w14:paraId="00000017">
            <w:pPr>
              <w:spacing w:after="120" w:line="276" w:lineRule="auto"/>
              <w:ind w:left="72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2020. “Small but Mighty: Critical Note to De facie 944A,”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Ploutarchos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17 (2020) 57-66.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E32A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2A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i/T+ZYWyQ8CwwJBJbnQp0vwdA==">CgMxLjA4AHIhMUlyQlBsbnl2VWxEYk9kS3JXOHYxMHhGdXZETmZLMm9E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2023-03-29T10:16:00Z</dcterms:created>
</cp:coreProperties>
</file>