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F6" w:rsidRDefault="00D673F6" w:rsidP="00D673F6">
      <w:pPr>
        <w:jc w:val="center"/>
      </w:pPr>
      <w:r>
        <w:t>DATOS PARA LA WEB</w:t>
      </w:r>
    </w:p>
    <w:p w:rsidR="00D96DDF" w:rsidRDefault="00D96DDF" w:rsidP="00D673F6">
      <w:pPr>
        <w:jc w:val="center"/>
      </w:pPr>
    </w:p>
    <w:p w:rsidR="00D96DDF" w:rsidRDefault="00D96DDF" w:rsidP="00D673F6">
      <w:pPr>
        <w:jc w:val="center"/>
      </w:pPr>
    </w:p>
    <w:p w:rsidR="00D673F6" w:rsidRDefault="00D673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3"/>
        <w:gridCol w:w="6153"/>
      </w:tblGrid>
      <w:tr w:rsidR="00AE0EDA">
        <w:tc>
          <w:tcPr>
            <w:tcW w:w="2363" w:type="dxa"/>
          </w:tcPr>
          <w:p w:rsidR="00AE0EDA" w:rsidRDefault="00AE0EDA">
            <w:r>
              <w:t>NOMBRE Y APELLIDOS</w:t>
            </w:r>
          </w:p>
        </w:tc>
        <w:tc>
          <w:tcPr>
            <w:tcW w:w="6153" w:type="dxa"/>
          </w:tcPr>
          <w:p w:rsidR="00AE0EDA" w:rsidRDefault="001345C5">
            <w:r>
              <w:t xml:space="preserve">Fuensanta Garrido </w:t>
            </w:r>
            <w:proofErr w:type="spellStart"/>
            <w:r>
              <w:t>Domené</w:t>
            </w:r>
            <w:proofErr w:type="spellEnd"/>
          </w:p>
        </w:tc>
      </w:tr>
      <w:tr w:rsidR="00AE0EDA">
        <w:tc>
          <w:tcPr>
            <w:tcW w:w="2363" w:type="dxa"/>
          </w:tcPr>
          <w:p w:rsidR="00AE0EDA" w:rsidRDefault="00AE0EDA">
            <w:r>
              <w:t>CATEGORÍA PROFESIONAL</w:t>
            </w:r>
          </w:p>
        </w:tc>
        <w:tc>
          <w:tcPr>
            <w:tcW w:w="6153" w:type="dxa"/>
          </w:tcPr>
          <w:p w:rsidR="00AE0EDA" w:rsidRDefault="001345C5">
            <w:r>
              <w:t>Profesor Ayudante Doctor</w:t>
            </w:r>
          </w:p>
        </w:tc>
      </w:tr>
      <w:tr w:rsidR="00AE0EDA">
        <w:tc>
          <w:tcPr>
            <w:tcW w:w="2363" w:type="dxa"/>
          </w:tcPr>
          <w:p w:rsidR="00AE0EDA" w:rsidRDefault="00AE0EDA">
            <w:r>
              <w:t>PERFIL INVESTIGADOR</w:t>
            </w:r>
          </w:p>
        </w:tc>
        <w:tc>
          <w:tcPr>
            <w:tcW w:w="6153" w:type="dxa"/>
          </w:tcPr>
          <w:p w:rsidR="00AE0EDA" w:rsidRDefault="001345C5">
            <w:r w:rsidRPr="001345C5">
              <w:t>Crítica textual y edición de textos latinos y griegos; La música en las literaturas griega y latina; Transmisión de textos antiguos; Tradición clásica</w:t>
            </w:r>
          </w:p>
        </w:tc>
      </w:tr>
      <w:tr w:rsidR="00AE0EDA">
        <w:tc>
          <w:tcPr>
            <w:tcW w:w="2363" w:type="dxa"/>
          </w:tcPr>
          <w:p w:rsidR="00AE0EDA" w:rsidRDefault="00AE0EDA">
            <w:r>
              <w:t>INVESTIGACIONES RECIENTES</w:t>
            </w:r>
          </w:p>
        </w:tc>
        <w:tc>
          <w:tcPr>
            <w:tcW w:w="6153" w:type="dxa"/>
          </w:tcPr>
          <w:p w:rsidR="00DF3C81" w:rsidRPr="001F6A33" w:rsidRDefault="00DF3C81" w:rsidP="00DF3C81">
            <w:pPr>
              <w:rPr>
                <w:sz w:val="22"/>
                <w:szCs w:val="22"/>
                <w:lang w:val="en-US"/>
              </w:rPr>
            </w:pPr>
            <w:r w:rsidRPr="001F6A33">
              <w:rPr>
                <w:sz w:val="22"/>
                <w:szCs w:val="22"/>
              </w:rPr>
              <w:t xml:space="preserve">- (2012), “Lo que vibra es el yunque: análisis de </w:t>
            </w:r>
            <w:proofErr w:type="spellStart"/>
            <w:r w:rsidRPr="001F6A33">
              <w:rPr>
                <w:sz w:val="22"/>
                <w:szCs w:val="22"/>
              </w:rPr>
              <w:t>Nicom</w:t>
            </w:r>
            <w:proofErr w:type="spellEnd"/>
            <w:r w:rsidRPr="001F6A33">
              <w:rPr>
                <w:sz w:val="22"/>
                <w:szCs w:val="22"/>
              </w:rPr>
              <w:t xml:space="preserve">. </w:t>
            </w:r>
            <w:r w:rsidRPr="001F6A33">
              <w:rPr>
                <w:i/>
                <w:sz w:val="22"/>
                <w:szCs w:val="22"/>
                <w:lang w:val="en-US"/>
              </w:rPr>
              <w:t>Harm</w:t>
            </w:r>
            <w:r w:rsidRPr="001F6A33">
              <w:rPr>
                <w:sz w:val="22"/>
                <w:szCs w:val="22"/>
                <w:lang w:val="en-US"/>
              </w:rPr>
              <w:t xml:space="preserve">. VI, pp. 245.18-248.26”, </w:t>
            </w:r>
            <w:proofErr w:type="gramStart"/>
            <w:r w:rsidRPr="001F6A33">
              <w:rPr>
                <w:i/>
                <w:sz w:val="22"/>
                <w:szCs w:val="22"/>
                <w:lang w:val="en-US"/>
              </w:rPr>
              <w:t>CFC(</w:t>
            </w:r>
            <w:proofErr w:type="gramEnd"/>
            <w:r w:rsidRPr="001F6A33">
              <w:rPr>
                <w:i/>
                <w:sz w:val="22"/>
                <w:szCs w:val="22"/>
                <w:lang w:val="en-US"/>
              </w:rPr>
              <w:t xml:space="preserve">g) </w:t>
            </w:r>
            <w:r w:rsidRPr="001F6A33">
              <w:rPr>
                <w:sz w:val="22"/>
                <w:szCs w:val="22"/>
                <w:lang w:val="en-US"/>
              </w:rPr>
              <w:t>22: 127-140.</w:t>
            </w:r>
          </w:p>
          <w:p w:rsidR="00DF3C81" w:rsidRPr="001F6A33" w:rsidRDefault="00DF3C81" w:rsidP="00DF3C81">
            <w:pPr>
              <w:rPr>
                <w:sz w:val="22"/>
                <w:szCs w:val="22"/>
              </w:rPr>
            </w:pPr>
            <w:r w:rsidRPr="001F6A33">
              <w:rPr>
                <w:sz w:val="22"/>
                <w:szCs w:val="22"/>
              </w:rPr>
              <w:t>- (2013), “El universo harmónico platónico (</w:t>
            </w:r>
            <w:r w:rsidRPr="001F6A33">
              <w:rPr>
                <w:i/>
                <w:sz w:val="22"/>
                <w:szCs w:val="22"/>
              </w:rPr>
              <w:t>Ti</w:t>
            </w:r>
            <w:r w:rsidRPr="001F6A33">
              <w:rPr>
                <w:sz w:val="22"/>
                <w:szCs w:val="22"/>
              </w:rPr>
              <w:t xml:space="preserve">. 35b-36b) según Nicómaco de </w:t>
            </w:r>
            <w:proofErr w:type="spellStart"/>
            <w:r w:rsidRPr="001F6A33">
              <w:rPr>
                <w:sz w:val="22"/>
                <w:szCs w:val="22"/>
              </w:rPr>
              <w:t>Gerasa</w:t>
            </w:r>
            <w:proofErr w:type="spellEnd"/>
            <w:r w:rsidRPr="001F6A33">
              <w:rPr>
                <w:sz w:val="22"/>
                <w:szCs w:val="22"/>
              </w:rPr>
              <w:t xml:space="preserve"> (</w:t>
            </w:r>
            <w:proofErr w:type="spellStart"/>
            <w:r w:rsidRPr="001F6A33">
              <w:rPr>
                <w:i/>
                <w:sz w:val="22"/>
                <w:szCs w:val="22"/>
              </w:rPr>
              <w:t>Harm</w:t>
            </w:r>
            <w:proofErr w:type="spellEnd"/>
            <w:r w:rsidRPr="001F6A33">
              <w:rPr>
                <w:sz w:val="22"/>
                <w:szCs w:val="22"/>
              </w:rPr>
              <w:t xml:space="preserve">. VIII; pp. 250.3-252.2 </w:t>
            </w:r>
            <w:proofErr w:type="spellStart"/>
            <w:r w:rsidRPr="001F6A33">
              <w:rPr>
                <w:sz w:val="22"/>
                <w:szCs w:val="22"/>
              </w:rPr>
              <w:t>Jan</w:t>
            </w:r>
            <w:proofErr w:type="spellEnd"/>
            <w:r w:rsidRPr="001F6A33">
              <w:rPr>
                <w:sz w:val="22"/>
                <w:szCs w:val="22"/>
              </w:rPr>
              <w:t xml:space="preserve">)”, </w:t>
            </w:r>
            <w:proofErr w:type="spellStart"/>
            <w:r w:rsidRPr="001F6A33">
              <w:rPr>
                <w:i/>
                <w:sz w:val="22"/>
                <w:szCs w:val="22"/>
              </w:rPr>
              <w:t>Euphrosyne</w:t>
            </w:r>
            <w:proofErr w:type="spellEnd"/>
            <w:r w:rsidRPr="001F6A33">
              <w:rPr>
                <w:sz w:val="22"/>
                <w:szCs w:val="22"/>
              </w:rPr>
              <w:t xml:space="preserve"> 41: 191-204.</w:t>
            </w:r>
          </w:p>
          <w:p w:rsidR="00DF3C81" w:rsidRPr="001F6A33" w:rsidRDefault="00DF3C81" w:rsidP="001345C5">
            <w:pPr>
              <w:rPr>
                <w:sz w:val="22"/>
                <w:szCs w:val="22"/>
              </w:rPr>
            </w:pPr>
            <w:r w:rsidRPr="001F6A33">
              <w:rPr>
                <w:sz w:val="22"/>
                <w:szCs w:val="22"/>
              </w:rPr>
              <w:t xml:space="preserve">- (2014), “La división de los intervalos según Gaudencio el Filósofo”, </w:t>
            </w:r>
            <w:r w:rsidRPr="001F6A33">
              <w:rPr>
                <w:i/>
                <w:sz w:val="22"/>
                <w:szCs w:val="22"/>
              </w:rPr>
              <w:t>REA</w:t>
            </w:r>
            <w:r w:rsidRPr="001F6A33">
              <w:rPr>
                <w:sz w:val="22"/>
                <w:szCs w:val="22"/>
              </w:rPr>
              <w:t xml:space="preserve"> 116.2: 535-546.</w:t>
            </w:r>
          </w:p>
          <w:p w:rsidR="001345C5" w:rsidRPr="001F6A33" w:rsidRDefault="001345C5" w:rsidP="001345C5">
            <w:pPr>
              <w:rPr>
                <w:sz w:val="22"/>
                <w:szCs w:val="22"/>
              </w:rPr>
            </w:pPr>
            <w:r w:rsidRPr="001F6A33">
              <w:rPr>
                <w:sz w:val="22"/>
                <w:szCs w:val="22"/>
              </w:rPr>
              <w:t xml:space="preserve">- </w:t>
            </w:r>
            <w:r w:rsidR="008D5AF9" w:rsidRPr="001F6A33">
              <w:rPr>
                <w:sz w:val="22"/>
                <w:szCs w:val="22"/>
              </w:rPr>
              <w:t xml:space="preserve">(2015), </w:t>
            </w:r>
            <w:r w:rsidRPr="001F6A33">
              <w:rPr>
                <w:sz w:val="22"/>
                <w:szCs w:val="22"/>
              </w:rPr>
              <w:t xml:space="preserve">“Las fuentes del libro IV de </w:t>
            </w:r>
            <w:r w:rsidRPr="001F6A33">
              <w:rPr>
                <w:i/>
                <w:sz w:val="22"/>
                <w:szCs w:val="22"/>
              </w:rPr>
              <w:t>Las Nupcias de Mercurio y Filología</w:t>
            </w:r>
            <w:r w:rsidRPr="001F6A33">
              <w:rPr>
                <w:sz w:val="22"/>
                <w:szCs w:val="22"/>
              </w:rPr>
              <w:t>: lecturas paralelas”, en C. Macías Villalobos</w:t>
            </w:r>
            <w:r w:rsidR="00DF3C81" w:rsidRPr="001F6A33">
              <w:rPr>
                <w:sz w:val="22"/>
                <w:szCs w:val="22"/>
              </w:rPr>
              <w:t xml:space="preserve"> </w:t>
            </w:r>
            <w:r w:rsidR="00DF3C81" w:rsidRPr="001F6A33">
              <w:rPr>
                <w:i/>
                <w:sz w:val="22"/>
                <w:szCs w:val="22"/>
              </w:rPr>
              <w:t>et al</w:t>
            </w:r>
            <w:r w:rsidR="00DF3C81" w:rsidRPr="001F6A33">
              <w:rPr>
                <w:sz w:val="22"/>
                <w:szCs w:val="22"/>
              </w:rPr>
              <w:t xml:space="preserve">. </w:t>
            </w:r>
            <w:r w:rsidRPr="001F6A33">
              <w:rPr>
                <w:sz w:val="22"/>
                <w:szCs w:val="22"/>
              </w:rPr>
              <w:t xml:space="preserve">(eds.), </w:t>
            </w:r>
            <w:r w:rsidRPr="001F6A33">
              <w:rPr>
                <w:i/>
                <w:sz w:val="22"/>
                <w:szCs w:val="22"/>
              </w:rPr>
              <w:t xml:space="preserve">Europa </w:t>
            </w:r>
            <w:proofErr w:type="spellStart"/>
            <w:r w:rsidRPr="001F6A33">
              <w:rPr>
                <w:i/>
                <w:sz w:val="22"/>
                <w:szCs w:val="22"/>
              </w:rPr>
              <w:t>Renascens</w:t>
            </w:r>
            <w:proofErr w:type="spellEnd"/>
            <w:r w:rsidRPr="001F6A33">
              <w:rPr>
                <w:sz w:val="22"/>
                <w:szCs w:val="22"/>
              </w:rPr>
              <w:t>, Zaragoza, Pórtico</w:t>
            </w:r>
            <w:r w:rsidR="00DF3C81" w:rsidRPr="001F6A33">
              <w:rPr>
                <w:sz w:val="22"/>
                <w:szCs w:val="22"/>
              </w:rPr>
              <w:t>:</w:t>
            </w:r>
            <w:r w:rsidRPr="001F6A33">
              <w:rPr>
                <w:sz w:val="22"/>
                <w:szCs w:val="22"/>
              </w:rPr>
              <w:t xml:space="preserve"> 149-166.</w:t>
            </w:r>
          </w:p>
          <w:p w:rsidR="008D5AF9" w:rsidRPr="001F6A33" w:rsidRDefault="008D5AF9" w:rsidP="001345C5">
            <w:pPr>
              <w:rPr>
                <w:sz w:val="22"/>
                <w:szCs w:val="22"/>
              </w:rPr>
            </w:pPr>
            <w:r w:rsidRPr="001F6A33">
              <w:rPr>
                <w:sz w:val="22"/>
                <w:szCs w:val="22"/>
              </w:rPr>
              <w:t xml:space="preserve">- (2016), </w:t>
            </w:r>
            <w:r w:rsidRPr="001F6A33">
              <w:rPr>
                <w:i/>
                <w:sz w:val="22"/>
                <w:szCs w:val="22"/>
              </w:rPr>
              <w:t>Los teóricos menores de la música griega</w:t>
            </w:r>
            <w:r w:rsidRPr="001F6A33">
              <w:rPr>
                <w:sz w:val="22"/>
                <w:szCs w:val="22"/>
              </w:rPr>
              <w:t xml:space="preserve">, Barcelona, </w:t>
            </w:r>
            <w:proofErr w:type="spellStart"/>
            <w:r w:rsidRPr="001F6A33">
              <w:rPr>
                <w:sz w:val="22"/>
                <w:szCs w:val="22"/>
              </w:rPr>
              <w:t>Cerix</w:t>
            </w:r>
            <w:proofErr w:type="spellEnd"/>
            <w:r w:rsidRPr="001F6A33">
              <w:rPr>
                <w:sz w:val="22"/>
                <w:szCs w:val="22"/>
              </w:rPr>
              <w:t>.</w:t>
            </w:r>
          </w:p>
          <w:p w:rsidR="007C56C4" w:rsidRPr="001F6A33" w:rsidRDefault="007C56C4" w:rsidP="001345C5">
            <w:pPr>
              <w:rPr>
                <w:sz w:val="22"/>
                <w:szCs w:val="22"/>
              </w:rPr>
            </w:pPr>
            <w:r w:rsidRPr="001F6A33">
              <w:rPr>
                <w:sz w:val="22"/>
                <w:szCs w:val="22"/>
              </w:rPr>
              <w:t xml:space="preserve">- y C. Martín Amador (2016), “Origen, transmisión y difusión de paremias en la literatura española de los Siglos de Oro”, en M. A García Peinado </w:t>
            </w:r>
            <w:r w:rsidRPr="001F6A33">
              <w:rPr>
                <w:i/>
                <w:sz w:val="22"/>
                <w:szCs w:val="22"/>
              </w:rPr>
              <w:t>et al</w:t>
            </w:r>
            <w:r w:rsidRPr="001F6A33">
              <w:rPr>
                <w:sz w:val="22"/>
                <w:szCs w:val="22"/>
              </w:rPr>
              <w:t xml:space="preserve">. (eds.), </w:t>
            </w:r>
            <w:r w:rsidRPr="001F6A33">
              <w:rPr>
                <w:i/>
                <w:sz w:val="22"/>
                <w:szCs w:val="22"/>
              </w:rPr>
              <w:t>La traducción especializada</w:t>
            </w:r>
            <w:r w:rsidRPr="001F6A33">
              <w:rPr>
                <w:sz w:val="22"/>
                <w:szCs w:val="22"/>
              </w:rPr>
              <w:t>, Granada, Atrio: 219-236.</w:t>
            </w:r>
          </w:p>
          <w:p w:rsidR="00DF3C81" w:rsidRPr="001F6A33" w:rsidRDefault="00DF3C81" w:rsidP="001345C5">
            <w:pPr>
              <w:rPr>
                <w:sz w:val="22"/>
                <w:szCs w:val="22"/>
              </w:rPr>
            </w:pPr>
            <w:r w:rsidRPr="001F6A33">
              <w:rPr>
                <w:sz w:val="22"/>
                <w:szCs w:val="22"/>
              </w:rPr>
              <w:t xml:space="preserve">- y F. Aguirre (2016), “La tradición musical antigua en autores latinos tardíos. Primera parte: siglos III-V”, </w:t>
            </w:r>
            <w:proofErr w:type="spellStart"/>
            <w:r w:rsidRPr="001F6A33">
              <w:rPr>
                <w:i/>
                <w:sz w:val="22"/>
                <w:szCs w:val="22"/>
              </w:rPr>
              <w:t>Littera</w:t>
            </w:r>
            <w:proofErr w:type="spellEnd"/>
            <w:r w:rsidRPr="001F6A3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F6A33">
              <w:rPr>
                <w:i/>
                <w:sz w:val="22"/>
                <w:szCs w:val="22"/>
              </w:rPr>
              <w:t>Aperta</w:t>
            </w:r>
            <w:proofErr w:type="spellEnd"/>
            <w:r w:rsidRPr="001F6A33">
              <w:rPr>
                <w:sz w:val="22"/>
                <w:szCs w:val="22"/>
              </w:rPr>
              <w:t xml:space="preserve"> 4: 37-63.</w:t>
            </w:r>
          </w:p>
          <w:p w:rsidR="001345C5" w:rsidRPr="001F6A33" w:rsidRDefault="001345C5" w:rsidP="001345C5">
            <w:pPr>
              <w:rPr>
                <w:sz w:val="22"/>
                <w:szCs w:val="22"/>
              </w:rPr>
            </w:pPr>
            <w:r w:rsidRPr="001F6A33">
              <w:rPr>
                <w:sz w:val="22"/>
                <w:szCs w:val="22"/>
              </w:rPr>
              <w:t xml:space="preserve">- </w:t>
            </w:r>
            <w:r w:rsidR="008D5AF9" w:rsidRPr="001F6A33">
              <w:rPr>
                <w:sz w:val="22"/>
                <w:szCs w:val="22"/>
              </w:rPr>
              <w:t xml:space="preserve">(2017), </w:t>
            </w:r>
            <w:r w:rsidRPr="001F6A33">
              <w:rPr>
                <w:sz w:val="22"/>
                <w:szCs w:val="22"/>
              </w:rPr>
              <w:t xml:space="preserve">“Estudio comparativo del léxico dialéctico del libro IV de </w:t>
            </w:r>
            <w:r w:rsidR="0001702C" w:rsidRPr="001F6A33">
              <w:rPr>
                <w:i/>
                <w:sz w:val="22"/>
                <w:szCs w:val="22"/>
              </w:rPr>
              <w:t>L</w:t>
            </w:r>
            <w:r w:rsidRPr="001F6A33">
              <w:rPr>
                <w:i/>
                <w:sz w:val="22"/>
                <w:szCs w:val="22"/>
              </w:rPr>
              <w:t xml:space="preserve">as </w:t>
            </w:r>
            <w:r w:rsidR="0001702C" w:rsidRPr="001F6A33">
              <w:rPr>
                <w:i/>
                <w:sz w:val="22"/>
                <w:szCs w:val="22"/>
              </w:rPr>
              <w:t>n</w:t>
            </w:r>
            <w:r w:rsidRPr="001F6A33">
              <w:rPr>
                <w:i/>
                <w:sz w:val="22"/>
                <w:szCs w:val="22"/>
              </w:rPr>
              <w:t>upcias de Mercurio y Filología</w:t>
            </w:r>
            <w:r w:rsidRPr="001F6A33">
              <w:rPr>
                <w:sz w:val="22"/>
                <w:szCs w:val="22"/>
              </w:rPr>
              <w:t>”, en A. García y C. L. Prieto (ed</w:t>
            </w:r>
            <w:r w:rsidR="00EE76C0" w:rsidRPr="001F6A33">
              <w:rPr>
                <w:sz w:val="22"/>
                <w:szCs w:val="22"/>
              </w:rPr>
              <w:t>s</w:t>
            </w:r>
            <w:r w:rsidRPr="001F6A33">
              <w:rPr>
                <w:sz w:val="22"/>
                <w:szCs w:val="22"/>
              </w:rPr>
              <w:t xml:space="preserve">.), </w:t>
            </w:r>
            <w:proofErr w:type="spellStart"/>
            <w:r w:rsidRPr="001F6A33">
              <w:rPr>
                <w:i/>
                <w:sz w:val="22"/>
                <w:szCs w:val="22"/>
              </w:rPr>
              <w:t>Latin</w:t>
            </w:r>
            <w:proofErr w:type="spellEnd"/>
            <w:r w:rsidRPr="001F6A3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F6A33">
              <w:rPr>
                <w:i/>
                <w:sz w:val="22"/>
                <w:szCs w:val="22"/>
              </w:rPr>
              <w:t>vulgaire-latin</w:t>
            </w:r>
            <w:proofErr w:type="spellEnd"/>
            <w:r w:rsidRPr="001F6A3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F6A33">
              <w:rPr>
                <w:i/>
                <w:sz w:val="22"/>
                <w:szCs w:val="22"/>
              </w:rPr>
              <w:t>tardif</w:t>
            </w:r>
            <w:proofErr w:type="spellEnd"/>
            <w:r w:rsidRPr="001F6A33">
              <w:rPr>
                <w:i/>
                <w:sz w:val="22"/>
                <w:szCs w:val="22"/>
              </w:rPr>
              <w:t xml:space="preserve"> XI</w:t>
            </w:r>
            <w:r w:rsidRPr="001F6A33">
              <w:rPr>
                <w:sz w:val="22"/>
                <w:szCs w:val="22"/>
              </w:rPr>
              <w:t xml:space="preserve">, </w:t>
            </w:r>
            <w:proofErr w:type="spellStart"/>
            <w:r w:rsidRPr="001F6A33">
              <w:rPr>
                <w:sz w:val="22"/>
                <w:szCs w:val="22"/>
              </w:rPr>
              <w:t>Hildesheim</w:t>
            </w:r>
            <w:proofErr w:type="spellEnd"/>
            <w:r w:rsidRPr="001F6A33">
              <w:rPr>
                <w:sz w:val="22"/>
                <w:szCs w:val="22"/>
              </w:rPr>
              <w:t>-</w:t>
            </w:r>
            <w:proofErr w:type="spellStart"/>
            <w:r w:rsidRPr="001F6A33">
              <w:rPr>
                <w:sz w:val="22"/>
                <w:szCs w:val="22"/>
              </w:rPr>
              <w:t>Zürich</w:t>
            </w:r>
            <w:proofErr w:type="spellEnd"/>
            <w:r w:rsidRPr="001F6A33">
              <w:rPr>
                <w:sz w:val="22"/>
                <w:szCs w:val="22"/>
              </w:rPr>
              <w:t xml:space="preserve">-New York, </w:t>
            </w:r>
            <w:proofErr w:type="spellStart"/>
            <w:r w:rsidRPr="001F6A33">
              <w:rPr>
                <w:sz w:val="22"/>
                <w:szCs w:val="22"/>
              </w:rPr>
              <w:t>Olms-Weidmann</w:t>
            </w:r>
            <w:proofErr w:type="spellEnd"/>
            <w:r w:rsidR="00DF3C81" w:rsidRPr="001F6A33">
              <w:rPr>
                <w:sz w:val="22"/>
                <w:szCs w:val="22"/>
              </w:rPr>
              <w:t>:</w:t>
            </w:r>
            <w:r w:rsidRPr="001F6A33">
              <w:rPr>
                <w:sz w:val="22"/>
                <w:szCs w:val="22"/>
              </w:rPr>
              <w:t xml:space="preserve"> 553-565.</w:t>
            </w:r>
          </w:p>
          <w:p w:rsidR="00DF3C81" w:rsidRPr="001F6A33" w:rsidRDefault="00DF3C81" w:rsidP="00DF3C81">
            <w:pPr>
              <w:rPr>
                <w:sz w:val="22"/>
                <w:szCs w:val="22"/>
              </w:rPr>
            </w:pPr>
            <w:r w:rsidRPr="001F6A33">
              <w:rPr>
                <w:sz w:val="22"/>
                <w:szCs w:val="22"/>
              </w:rPr>
              <w:t xml:space="preserve">- y L. Santa </w:t>
            </w:r>
            <w:proofErr w:type="spellStart"/>
            <w:r w:rsidRPr="001F6A33">
              <w:rPr>
                <w:sz w:val="22"/>
                <w:szCs w:val="22"/>
              </w:rPr>
              <w:t>Barbara</w:t>
            </w:r>
            <w:proofErr w:type="spellEnd"/>
            <w:r w:rsidRPr="001F6A33">
              <w:rPr>
                <w:sz w:val="22"/>
                <w:szCs w:val="22"/>
              </w:rPr>
              <w:t xml:space="preserve"> y A. Nogueira (2017), “Concepto gramatical y musical de “sílaba” en la Antigüedad y sus connotaciones actuales: análisis diacrónico”, </w:t>
            </w:r>
            <w:r w:rsidRPr="001F6A33">
              <w:rPr>
                <w:i/>
                <w:sz w:val="22"/>
                <w:szCs w:val="22"/>
              </w:rPr>
              <w:t>Ágora</w:t>
            </w:r>
            <w:r w:rsidRPr="001F6A33">
              <w:rPr>
                <w:sz w:val="22"/>
                <w:szCs w:val="22"/>
              </w:rPr>
              <w:t xml:space="preserve"> 19: 225-248.</w:t>
            </w:r>
          </w:p>
          <w:p w:rsidR="00DF3C81" w:rsidRPr="001F6A33" w:rsidRDefault="00DF3C81" w:rsidP="001345C5">
            <w:pPr>
              <w:rPr>
                <w:sz w:val="22"/>
                <w:szCs w:val="22"/>
              </w:rPr>
            </w:pPr>
            <w:r w:rsidRPr="001F6A33">
              <w:rPr>
                <w:sz w:val="22"/>
                <w:szCs w:val="22"/>
              </w:rPr>
              <w:t xml:space="preserve">- (2017), “La voz y el movimiento de la voz en la teoría musical griega antigua y </w:t>
            </w:r>
            <w:proofErr w:type="spellStart"/>
            <w:r w:rsidRPr="001F6A33">
              <w:rPr>
                <w:sz w:val="22"/>
                <w:szCs w:val="22"/>
              </w:rPr>
              <w:t>tardoantigua</w:t>
            </w:r>
            <w:proofErr w:type="spellEnd"/>
            <w:r w:rsidRPr="001F6A33">
              <w:rPr>
                <w:sz w:val="22"/>
                <w:szCs w:val="22"/>
              </w:rPr>
              <w:t xml:space="preserve">: Nicómaco de </w:t>
            </w:r>
            <w:proofErr w:type="spellStart"/>
            <w:r w:rsidRPr="001F6A33">
              <w:rPr>
                <w:sz w:val="22"/>
                <w:szCs w:val="22"/>
              </w:rPr>
              <w:t>Gerasa</w:t>
            </w:r>
            <w:proofErr w:type="spellEnd"/>
            <w:r w:rsidRPr="001F6A33">
              <w:rPr>
                <w:sz w:val="22"/>
                <w:szCs w:val="22"/>
              </w:rPr>
              <w:t xml:space="preserve"> y Gaudencio el Filósofo”, </w:t>
            </w:r>
            <w:proofErr w:type="spellStart"/>
            <w:r w:rsidRPr="001F6A33">
              <w:rPr>
                <w:i/>
                <w:sz w:val="22"/>
                <w:szCs w:val="22"/>
              </w:rPr>
              <w:t>Synthesis</w:t>
            </w:r>
            <w:proofErr w:type="spellEnd"/>
            <w:r w:rsidRPr="001F6A33">
              <w:rPr>
                <w:sz w:val="22"/>
                <w:szCs w:val="22"/>
              </w:rPr>
              <w:t xml:space="preserve"> 24.1: 1-12.</w:t>
            </w:r>
          </w:p>
          <w:p w:rsidR="001345C5" w:rsidRPr="001F6A33" w:rsidRDefault="001345C5" w:rsidP="001345C5">
            <w:pPr>
              <w:rPr>
                <w:sz w:val="22"/>
                <w:szCs w:val="22"/>
              </w:rPr>
            </w:pPr>
            <w:r w:rsidRPr="001F6A33">
              <w:rPr>
                <w:sz w:val="22"/>
                <w:szCs w:val="22"/>
              </w:rPr>
              <w:t xml:space="preserve">- </w:t>
            </w:r>
            <w:r w:rsidR="008D5AF9" w:rsidRPr="001F6A33">
              <w:rPr>
                <w:sz w:val="22"/>
                <w:szCs w:val="22"/>
              </w:rPr>
              <w:t xml:space="preserve">(2018), </w:t>
            </w:r>
            <w:r w:rsidRPr="001F6A33">
              <w:rPr>
                <w:sz w:val="22"/>
                <w:szCs w:val="22"/>
              </w:rPr>
              <w:t xml:space="preserve">“Libro IV. Sobre la Dialéctica. </w:t>
            </w:r>
            <w:proofErr w:type="spellStart"/>
            <w:r w:rsidRPr="001F6A33">
              <w:rPr>
                <w:sz w:val="22"/>
                <w:szCs w:val="22"/>
              </w:rPr>
              <w:t>Liber</w:t>
            </w:r>
            <w:proofErr w:type="spellEnd"/>
            <w:r w:rsidRPr="001F6A33">
              <w:rPr>
                <w:sz w:val="22"/>
                <w:szCs w:val="22"/>
              </w:rPr>
              <w:t xml:space="preserve"> IV. De </w:t>
            </w:r>
            <w:proofErr w:type="spellStart"/>
            <w:r w:rsidRPr="001F6A33">
              <w:rPr>
                <w:sz w:val="22"/>
                <w:szCs w:val="22"/>
              </w:rPr>
              <w:t>Dialectica</w:t>
            </w:r>
            <w:proofErr w:type="spellEnd"/>
            <w:r w:rsidRPr="001F6A33">
              <w:rPr>
                <w:sz w:val="22"/>
                <w:szCs w:val="22"/>
              </w:rPr>
              <w:t xml:space="preserve">”, en F. Navarro Antolín (ed.), </w:t>
            </w:r>
            <w:r w:rsidRPr="001F6A33">
              <w:rPr>
                <w:i/>
                <w:sz w:val="22"/>
                <w:szCs w:val="22"/>
              </w:rPr>
              <w:t>Las nupcias de Mercurio y Filología</w:t>
            </w:r>
            <w:r w:rsidRPr="001F6A33">
              <w:rPr>
                <w:sz w:val="22"/>
                <w:szCs w:val="22"/>
              </w:rPr>
              <w:t>. Edición Crítica, Introducción, Traducción, Índices y Notas. Vol</w:t>
            </w:r>
            <w:r w:rsidR="00DF3C81" w:rsidRPr="001F6A33">
              <w:rPr>
                <w:sz w:val="22"/>
                <w:szCs w:val="22"/>
              </w:rPr>
              <w:t>.</w:t>
            </w:r>
            <w:r w:rsidRPr="001F6A33">
              <w:rPr>
                <w:sz w:val="22"/>
                <w:szCs w:val="22"/>
              </w:rPr>
              <w:t xml:space="preserve"> II: Libros III-V: El </w:t>
            </w:r>
            <w:proofErr w:type="spellStart"/>
            <w:r w:rsidRPr="001F6A33">
              <w:rPr>
                <w:i/>
                <w:sz w:val="22"/>
                <w:szCs w:val="22"/>
              </w:rPr>
              <w:t>Trivium</w:t>
            </w:r>
            <w:proofErr w:type="spellEnd"/>
            <w:r w:rsidRPr="001F6A33">
              <w:rPr>
                <w:sz w:val="22"/>
                <w:szCs w:val="22"/>
              </w:rPr>
              <w:t>. Madrid, Alma Mater, CSIC</w:t>
            </w:r>
            <w:r w:rsidR="00DF3C81" w:rsidRPr="001F6A33">
              <w:rPr>
                <w:sz w:val="22"/>
                <w:szCs w:val="22"/>
              </w:rPr>
              <w:t>:</w:t>
            </w:r>
            <w:r w:rsidRPr="001F6A33">
              <w:rPr>
                <w:sz w:val="22"/>
                <w:szCs w:val="22"/>
              </w:rPr>
              <w:t xml:space="preserve"> 105-262.</w:t>
            </w:r>
          </w:p>
          <w:p w:rsidR="00DF3C81" w:rsidRPr="001F6A33" w:rsidRDefault="00DF3C81" w:rsidP="001345C5">
            <w:pPr>
              <w:rPr>
                <w:sz w:val="22"/>
                <w:szCs w:val="22"/>
              </w:rPr>
            </w:pPr>
            <w:r w:rsidRPr="001F6A33">
              <w:rPr>
                <w:sz w:val="22"/>
                <w:szCs w:val="22"/>
              </w:rPr>
              <w:t xml:space="preserve">- (2018), “Límites del léxico musical latino: Nicómaco de </w:t>
            </w:r>
            <w:proofErr w:type="spellStart"/>
            <w:r w:rsidRPr="001F6A33">
              <w:rPr>
                <w:sz w:val="22"/>
                <w:szCs w:val="22"/>
              </w:rPr>
              <w:t>Gerasa</w:t>
            </w:r>
            <w:proofErr w:type="spellEnd"/>
            <w:r w:rsidRPr="001F6A33">
              <w:rPr>
                <w:sz w:val="22"/>
                <w:szCs w:val="22"/>
              </w:rPr>
              <w:t xml:space="preserve"> en </w:t>
            </w:r>
            <w:proofErr w:type="spellStart"/>
            <w:r w:rsidRPr="001F6A33">
              <w:rPr>
                <w:sz w:val="22"/>
                <w:szCs w:val="22"/>
              </w:rPr>
              <w:t>Boecio</w:t>
            </w:r>
            <w:proofErr w:type="spellEnd"/>
            <w:r w:rsidRPr="001F6A33">
              <w:rPr>
                <w:sz w:val="22"/>
                <w:szCs w:val="22"/>
              </w:rPr>
              <w:t xml:space="preserve">”, </w:t>
            </w:r>
            <w:proofErr w:type="spellStart"/>
            <w:r w:rsidRPr="001F6A33">
              <w:rPr>
                <w:i/>
                <w:sz w:val="22"/>
                <w:szCs w:val="22"/>
              </w:rPr>
              <w:t>Latomus</w:t>
            </w:r>
            <w:proofErr w:type="spellEnd"/>
            <w:r w:rsidRPr="001F6A33">
              <w:rPr>
                <w:sz w:val="22"/>
                <w:szCs w:val="22"/>
              </w:rPr>
              <w:t xml:space="preserve"> 77: 365-382.</w:t>
            </w:r>
          </w:p>
          <w:p w:rsidR="00AE0EDA" w:rsidRPr="00DF3C81" w:rsidRDefault="001345C5" w:rsidP="00DF3C81">
            <w:r w:rsidRPr="001F6A33">
              <w:rPr>
                <w:sz w:val="22"/>
                <w:szCs w:val="22"/>
              </w:rPr>
              <w:t xml:space="preserve">- y F. Aguirre </w:t>
            </w:r>
            <w:r w:rsidR="008D5AF9" w:rsidRPr="001F6A33">
              <w:rPr>
                <w:sz w:val="22"/>
                <w:szCs w:val="22"/>
              </w:rPr>
              <w:t>(2019)</w:t>
            </w:r>
            <w:r w:rsidR="009E56FE" w:rsidRPr="001F6A33">
              <w:rPr>
                <w:sz w:val="22"/>
                <w:szCs w:val="22"/>
              </w:rPr>
              <w:t>,</w:t>
            </w:r>
            <w:r w:rsidRPr="001F6A33">
              <w:rPr>
                <w:sz w:val="22"/>
                <w:szCs w:val="22"/>
              </w:rPr>
              <w:t xml:space="preserve"> “</w:t>
            </w:r>
            <w:proofErr w:type="spellStart"/>
            <w:r w:rsidRPr="001F6A33">
              <w:rPr>
                <w:i/>
                <w:sz w:val="22"/>
                <w:szCs w:val="22"/>
              </w:rPr>
              <w:t>Nómos</w:t>
            </w:r>
            <w:proofErr w:type="spellEnd"/>
            <w:r w:rsidRPr="001F6A33">
              <w:rPr>
                <w:sz w:val="22"/>
                <w:szCs w:val="22"/>
              </w:rPr>
              <w:t xml:space="preserve"> y </w:t>
            </w:r>
            <w:proofErr w:type="spellStart"/>
            <w:r w:rsidRPr="001F6A33">
              <w:rPr>
                <w:i/>
                <w:sz w:val="22"/>
                <w:szCs w:val="22"/>
              </w:rPr>
              <w:t>phýsis</w:t>
            </w:r>
            <w:proofErr w:type="spellEnd"/>
            <w:r w:rsidRPr="001F6A33">
              <w:rPr>
                <w:sz w:val="22"/>
                <w:szCs w:val="22"/>
              </w:rPr>
              <w:t xml:space="preserve"> en la teoría musical griega antigua: música ‘normativa’ y música ‘natural’”, en M. F. Silva</w:t>
            </w:r>
            <w:r w:rsidR="008D5AF9" w:rsidRPr="001F6A33">
              <w:rPr>
                <w:sz w:val="22"/>
                <w:szCs w:val="22"/>
              </w:rPr>
              <w:t xml:space="preserve"> </w:t>
            </w:r>
            <w:r w:rsidR="008D5AF9" w:rsidRPr="001F6A33">
              <w:rPr>
                <w:i/>
                <w:sz w:val="22"/>
                <w:szCs w:val="22"/>
              </w:rPr>
              <w:t>et al</w:t>
            </w:r>
            <w:r w:rsidR="008D5AF9" w:rsidRPr="001F6A33">
              <w:rPr>
                <w:sz w:val="22"/>
                <w:szCs w:val="22"/>
              </w:rPr>
              <w:t xml:space="preserve">. </w:t>
            </w:r>
            <w:r w:rsidRPr="001F6A33">
              <w:rPr>
                <w:sz w:val="22"/>
                <w:szCs w:val="22"/>
              </w:rPr>
              <w:t>(</w:t>
            </w:r>
            <w:proofErr w:type="spellStart"/>
            <w:r w:rsidRPr="001F6A33">
              <w:rPr>
                <w:sz w:val="22"/>
                <w:szCs w:val="22"/>
              </w:rPr>
              <w:t>coords</w:t>
            </w:r>
            <w:proofErr w:type="spellEnd"/>
            <w:r w:rsidRPr="001F6A33">
              <w:rPr>
                <w:sz w:val="22"/>
                <w:szCs w:val="22"/>
              </w:rPr>
              <w:t xml:space="preserve">.), </w:t>
            </w:r>
            <w:r w:rsidRPr="001F6A33">
              <w:rPr>
                <w:i/>
                <w:sz w:val="22"/>
                <w:szCs w:val="22"/>
              </w:rPr>
              <w:t xml:space="preserve">Casas, </w:t>
            </w:r>
            <w:proofErr w:type="spellStart"/>
            <w:r w:rsidRPr="001F6A33">
              <w:rPr>
                <w:i/>
                <w:sz w:val="22"/>
                <w:szCs w:val="22"/>
              </w:rPr>
              <w:t>património</w:t>
            </w:r>
            <w:proofErr w:type="spellEnd"/>
            <w:r w:rsidRPr="001F6A3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1F6A33">
              <w:rPr>
                <w:i/>
                <w:sz w:val="22"/>
                <w:szCs w:val="22"/>
              </w:rPr>
              <w:t>civilização</w:t>
            </w:r>
            <w:proofErr w:type="spellEnd"/>
            <w:r w:rsidRPr="001F6A33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1F6A33">
              <w:rPr>
                <w:i/>
                <w:sz w:val="22"/>
                <w:szCs w:val="22"/>
              </w:rPr>
              <w:t>Nómos</w:t>
            </w:r>
            <w:proofErr w:type="spellEnd"/>
            <w:r w:rsidRPr="001F6A33">
              <w:rPr>
                <w:i/>
                <w:sz w:val="22"/>
                <w:szCs w:val="22"/>
              </w:rPr>
              <w:t xml:space="preserve"> versus </w:t>
            </w:r>
            <w:proofErr w:type="spellStart"/>
            <w:r w:rsidRPr="001F6A33">
              <w:rPr>
                <w:i/>
                <w:sz w:val="22"/>
                <w:szCs w:val="22"/>
              </w:rPr>
              <w:t>phýsis</w:t>
            </w:r>
            <w:proofErr w:type="spellEnd"/>
            <w:r w:rsidRPr="001F6A33">
              <w:rPr>
                <w:i/>
                <w:sz w:val="22"/>
                <w:szCs w:val="22"/>
              </w:rPr>
              <w:t xml:space="preserve"> no </w:t>
            </w:r>
            <w:proofErr w:type="spellStart"/>
            <w:r w:rsidRPr="001F6A33">
              <w:rPr>
                <w:i/>
                <w:sz w:val="22"/>
                <w:szCs w:val="22"/>
              </w:rPr>
              <w:t>Pensamento</w:t>
            </w:r>
            <w:proofErr w:type="spellEnd"/>
            <w:r w:rsidRPr="001F6A3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F6A33">
              <w:rPr>
                <w:i/>
                <w:sz w:val="22"/>
                <w:szCs w:val="22"/>
              </w:rPr>
              <w:t>Grego</w:t>
            </w:r>
            <w:proofErr w:type="spellEnd"/>
            <w:r w:rsidRPr="001F6A33">
              <w:rPr>
                <w:sz w:val="22"/>
                <w:szCs w:val="22"/>
              </w:rPr>
              <w:t xml:space="preserve">, </w:t>
            </w:r>
            <w:proofErr w:type="spellStart"/>
            <w:r w:rsidRPr="001F6A33">
              <w:rPr>
                <w:sz w:val="22"/>
                <w:szCs w:val="22"/>
              </w:rPr>
              <w:t>Universidade</w:t>
            </w:r>
            <w:proofErr w:type="spellEnd"/>
            <w:r w:rsidRPr="001F6A33">
              <w:rPr>
                <w:sz w:val="22"/>
                <w:szCs w:val="22"/>
              </w:rPr>
              <w:t xml:space="preserve"> de </w:t>
            </w:r>
            <w:proofErr w:type="spellStart"/>
            <w:r w:rsidRPr="001F6A33">
              <w:rPr>
                <w:sz w:val="22"/>
                <w:szCs w:val="22"/>
              </w:rPr>
              <w:t>Coimbra</w:t>
            </w:r>
            <w:proofErr w:type="spellEnd"/>
            <w:r w:rsidR="00DF3C81" w:rsidRPr="001F6A33">
              <w:rPr>
                <w:sz w:val="22"/>
                <w:szCs w:val="22"/>
              </w:rPr>
              <w:t>:</w:t>
            </w:r>
            <w:r w:rsidRPr="001F6A33">
              <w:rPr>
                <w:sz w:val="22"/>
                <w:szCs w:val="22"/>
              </w:rPr>
              <w:t xml:space="preserve"> 283- 298.</w:t>
            </w:r>
          </w:p>
        </w:tc>
      </w:tr>
    </w:tbl>
    <w:p w:rsidR="00391346" w:rsidRDefault="001F6A33">
      <w:bookmarkStart w:id="0" w:name="_GoBack"/>
      <w:bookmarkEnd w:id="0"/>
    </w:p>
    <w:sectPr w:rsidR="00391346" w:rsidSect="009F696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DA"/>
    <w:rsid w:val="0001702C"/>
    <w:rsid w:val="000C2830"/>
    <w:rsid w:val="001345C5"/>
    <w:rsid w:val="00197F96"/>
    <w:rsid w:val="001F6A33"/>
    <w:rsid w:val="0021185A"/>
    <w:rsid w:val="002573F7"/>
    <w:rsid w:val="0070059C"/>
    <w:rsid w:val="007C56C4"/>
    <w:rsid w:val="008D5AF9"/>
    <w:rsid w:val="0094129C"/>
    <w:rsid w:val="009E56FE"/>
    <w:rsid w:val="009F696B"/>
    <w:rsid w:val="00AE0EDA"/>
    <w:rsid w:val="00B87819"/>
    <w:rsid w:val="00D673F6"/>
    <w:rsid w:val="00D96DDF"/>
    <w:rsid w:val="00DF3C81"/>
    <w:rsid w:val="00E46AAA"/>
    <w:rsid w:val="00EE76C0"/>
    <w:rsid w:val="00F06258"/>
    <w:rsid w:val="00FA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autoRedefine/>
    <w:semiHidden/>
    <w:rsid w:val="00C90A93"/>
    <w:pPr>
      <w:spacing w:before="240" w:after="240"/>
      <w:jc w:val="both"/>
    </w:pPr>
    <w:rPr>
      <w:sz w:val="20"/>
      <w:lang w:eastAsia="es-ES_tradnl"/>
    </w:rPr>
  </w:style>
  <w:style w:type="character" w:styleId="Refdenotaalpie">
    <w:name w:val="footnote reference"/>
    <w:basedOn w:val="Fuentedeprrafopredeter"/>
    <w:semiHidden/>
    <w:rsid w:val="00391346"/>
    <w:rPr>
      <w:rFonts w:ascii="Times New Roman" w:hAnsi="Times New Roman"/>
      <w:sz w:val="24"/>
      <w:vertAlign w:val="superscript"/>
    </w:rPr>
  </w:style>
  <w:style w:type="table" w:styleId="Tablaconcuadrcula">
    <w:name w:val="Table Grid"/>
    <w:basedOn w:val="Tablanormal"/>
    <w:uiPriority w:val="59"/>
    <w:rsid w:val="00AE0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345C5"/>
    <w:pPr>
      <w:spacing w:before="100" w:beforeAutospacing="1" w:after="100" w:afterAutospacing="1"/>
    </w:pPr>
    <w:rPr>
      <w:rFonts w:eastAsia="Times New Roman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autoRedefine/>
    <w:semiHidden/>
    <w:rsid w:val="00C90A93"/>
    <w:pPr>
      <w:spacing w:before="240" w:after="240"/>
      <w:jc w:val="both"/>
    </w:pPr>
    <w:rPr>
      <w:sz w:val="20"/>
      <w:lang w:eastAsia="es-ES_tradnl"/>
    </w:rPr>
  </w:style>
  <w:style w:type="character" w:styleId="Refdenotaalpie">
    <w:name w:val="footnote reference"/>
    <w:basedOn w:val="Fuentedeprrafopredeter"/>
    <w:semiHidden/>
    <w:rsid w:val="00391346"/>
    <w:rPr>
      <w:rFonts w:ascii="Times New Roman" w:hAnsi="Times New Roman"/>
      <w:sz w:val="24"/>
      <w:vertAlign w:val="superscript"/>
    </w:rPr>
  </w:style>
  <w:style w:type="table" w:styleId="Tablaconcuadrcula">
    <w:name w:val="Table Grid"/>
    <w:basedOn w:val="Tablanormal"/>
    <w:uiPriority w:val="59"/>
    <w:rsid w:val="00AE0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345C5"/>
    <w:pPr>
      <w:spacing w:before="100" w:beforeAutospacing="1" w:after="100" w:afterAutospacing="1"/>
    </w:pPr>
    <w:rPr>
      <w:rFonts w:eastAsia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E556-1FA5-4D83-AADE-E13298B4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</dc:creator>
  <cp:keywords/>
  <dc:description/>
  <cp:lastModifiedBy>Eva</cp:lastModifiedBy>
  <cp:revision>11</cp:revision>
  <dcterms:created xsi:type="dcterms:W3CDTF">2022-05-07T22:30:00Z</dcterms:created>
  <dcterms:modified xsi:type="dcterms:W3CDTF">2022-05-15T10:38:00Z</dcterms:modified>
</cp:coreProperties>
</file>